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9" w:rsidRDefault="006D4CF9" w:rsidP="006D4CF9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定期提供操作培训及技术支持</w:t>
      </w:r>
      <w:r w:rsidRPr="008865EF">
        <w:rPr>
          <w:rFonts w:asciiTheme="minorEastAsia" w:hAnsiTheme="minorEastAsia" w:hint="eastAsia"/>
          <w:szCs w:val="21"/>
        </w:rPr>
        <w:t>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</w:t>
      </w:r>
      <w:r>
        <w:rPr>
          <w:rFonts w:asciiTheme="minorEastAsia" w:hAnsiTheme="minorEastAsia" w:hint="eastAsia"/>
          <w:szCs w:val="21"/>
        </w:rPr>
        <w:t>配套</w:t>
      </w:r>
      <w:r w:rsidRPr="008865EF">
        <w:rPr>
          <w:rFonts w:asciiTheme="minorEastAsia" w:hAnsiTheme="minorEastAsia" w:hint="eastAsia"/>
          <w:szCs w:val="21"/>
        </w:rPr>
        <w:t>提供。</w:t>
      </w:r>
    </w:p>
    <w:p w:rsidR="006D4CF9" w:rsidRPr="008865EF" w:rsidRDefault="006D4CF9" w:rsidP="006D4CF9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6D4CF9" w:rsidRPr="008865EF" w:rsidRDefault="006D4CF9" w:rsidP="006D4CF9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12．合同执行过程中，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6D4CF9" w:rsidRDefault="006D4CF9" w:rsidP="006D4C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359" w:type="dxa"/>
        <w:jc w:val="center"/>
        <w:tblInd w:w="608" w:type="dxa"/>
        <w:tblLook w:val="04A0"/>
      </w:tblPr>
      <w:tblGrid>
        <w:gridCol w:w="1161"/>
        <w:gridCol w:w="1213"/>
        <w:gridCol w:w="1555"/>
        <w:gridCol w:w="5430"/>
      </w:tblGrid>
      <w:tr w:rsidR="006D4CF9" w:rsidRPr="00CA0807" w:rsidTr="007802FF">
        <w:trPr>
          <w:trHeight w:val="651"/>
          <w:jc w:val="center"/>
        </w:trPr>
        <w:tc>
          <w:tcPr>
            <w:tcW w:w="1161" w:type="dxa"/>
            <w:vAlign w:val="center"/>
          </w:tcPr>
          <w:p w:rsidR="006D4CF9" w:rsidRPr="00CA0807" w:rsidRDefault="006D4CF9" w:rsidP="007802F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1213" w:type="dxa"/>
            <w:vAlign w:val="center"/>
          </w:tcPr>
          <w:p w:rsidR="006D4CF9" w:rsidRPr="00CA0807" w:rsidRDefault="006D4CF9" w:rsidP="007802F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555" w:type="dxa"/>
            <w:vAlign w:val="center"/>
          </w:tcPr>
          <w:p w:rsidR="006D4CF9" w:rsidRPr="00CA0807" w:rsidRDefault="006D4CF9" w:rsidP="007802F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具体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5430" w:type="dxa"/>
            <w:vAlign w:val="center"/>
          </w:tcPr>
          <w:p w:rsidR="006D4CF9" w:rsidRPr="00CA0807" w:rsidRDefault="006D4CF9" w:rsidP="007802F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产品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参数要求</w:t>
            </w:r>
          </w:p>
        </w:tc>
      </w:tr>
      <w:tr w:rsidR="006D4CF9" w:rsidRPr="00CA0807" w:rsidTr="007802FF">
        <w:trPr>
          <w:trHeight w:val="5225"/>
          <w:jc w:val="center"/>
        </w:trPr>
        <w:tc>
          <w:tcPr>
            <w:tcW w:w="1161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B311D3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SJ-202</w:t>
            </w:r>
            <w:r w:rsidRPr="00B311D3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213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肺炎支原体总抗体检测</w:t>
            </w:r>
          </w:p>
        </w:tc>
        <w:tc>
          <w:tcPr>
            <w:tcW w:w="1555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肺炎支原体总抗体检测试剂盒</w:t>
            </w:r>
          </w:p>
        </w:tc>
        <w:tc>
          <w:tcPr>
            <w:tcW w:w="5430" w:type="dxa"/>
            <w:vAlign w:val="center"/>
          </w:tcPr>
          <w:p w:rsidR="006D4CF9" w:rsidRPr="00B311D3" w:rsidRDefault="006D4CF9" w:rsidP="007802F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B311D3">
              <w:rPr>
                <w:rFonts w:asciiTheme="minorEastAsia" w:hAnsiTheme="minorEastAsia" w:hint="eastAsia"/>
                <w:szCs w:val="21"/>
              </w:rPr>
              <w:t>适用范围：检测血清肺炎支原体总抗体含量，用于协助诊断肺炎支原体感染。</w:t>
            </w:r>
          </w:p>
          <w:p w:rsidR="006D4CF9" w:rsidRPr="00B311D3" w:rsidRDefault="006D4CF9" w:rsidP="007802F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检测方法：颗粒凝集法，中国儿童肺炎支原体感染实验室诊断专家共识推荐的一级检测方法。</w:t>
            </w:r>
          </w:p>
          <w:p w:rsidR="006D4CF9" w:rsidRPr="00B311D3" w:rsidRDefault="006D4CF9" w:rsidP="007802F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检测范围：检测肺炎支原体特异性I</w:t>
            </w:r>
            <w:r w:rsidRPr="00B311D3">
              <w:rPr>
                <w:rFonts w:asciiTheme="minorEastAsia" w:hAnsiTheme="minorEastAsia"/>
                <w:sz w:val="21"/>
                <w:szCs w:val="21"/>
              </w:rPr>
              <w:t>gM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、I</w:t>
            </w:r>
            <w:r w:rsidRPr="00B311D3">
              <w:rPr>
                <w:rFonts w:asciiTheme="minorEastAsia" w:hAnsiTheme="minorEastAsia"/>
                <w:sz w:val="21"/>
                <w:szCs w:val="21"/>
              </w:rPr>
              <w:t>gA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、IgG三种抗体总抗体，滴度范围1</w:t>
            </w:r>
            <w:r w:rsidRPr="00B311D3">
              <w:rPr>
                <w:rFonts w:asciiTheme="minorEastAsia" w:hAnsiTheme="minorEastAsia"/>
                <w:sz w:val="21"/>
                <w:szCs w:val="21"/>
              </w:rPr>
              <w:t>:40~1:10240</w:t>
            </w:r>
            <w:r w:rsidRPr="00B311D3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．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检测要求：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1.规格要求：检测试剂具有三类医疗器械注册证。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2.本项目试剂盒需提供样品稀释液、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质控品、反应板等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五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．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 xml:space="preserve"> 售后服务要求：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1.具有完善的销售供应和售后服务的保障体系，定期提供采样及操作培训。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2.供应商须有24小时内加急供货的应急能力。</w:t>
            </w:r>
          </w:p>
        </w:tc>
      </w:tr>
      <w:tr w:rsidR="006D4CF9" w:rsidRPr="00CA0807" w:rsidTr="007802FF">
        <w:trPr>
          <w:trHeight w:val="841"/>
          <w:jc w:val="center"/>
        </w:trPr>
        <w:tc>
          <w:tcPr>
            <w:tcW w:w="1161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B311D3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lastRenderedPageBreak/>
              <w:t>SJ-202</w:t>
            </w:r>
            <w:r w:rsidRPr="00B311D3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1213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幽门螺杆菌现症感染蛋白抗体检测</w:t>
            </w:r>
          </w:p>
        </w:tc>
        <w:tc>
          <w:tcPr>
            <w:tcW w:w="1555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幽门螺杆菌现症感染蛋白抗体检测试剂盒</w:t>
            </w:r>
          </w:p>
        </w:tc>
        <w:tc>
          <w:tcPr>
            <w:tcW w:w="5430" w:type="dxa"/>
            <w:vAlign w:val="center"/>
          </w:tcPr>
          <w:p w:rsidR="006D4CF9" w:rsidRPr="00B311D3" w:rsidRDefault="006D4CF9" w:rsidP="006D4CF9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B311D3">
              <w:rPr>
                <w:rFonts w:asciiTheme="minorEastAsia" w:hAnsiTheme="minorEastAsia" w:hint="eastAsia"/>
                <w:szCs w:val="21"/>
              </w:rPr>
              <w:t>适用范围：血清学</w:t>
            </w:r>
            <w:r w:rsidRPr="00B311D3">
              <w:rPr>
                <w:rFonts w:asciiTheme="minorEastAsia" w:hAnsiTheme="minorEastAsia" w:hint="eastAsia"/>
                <w:color w:val="000000"/>
                <w:szCs w:val="21"/>
              </w:rPr>
              <w:t>检测</w:t>
            </w:r>
            <w:r w:rsidRPr="00B311D3">
              <w:rPr>
                <w:rFonts w:asciiTheme="minorEastAsia" w:hAnsiTheme="minorEastAsia" w:cs="宋体" w:hint="eastAsia"/>
                <w:color w:val="000000"/>
                <w:szCs w:val="21"/>
              </w:rPr>
              <w:t>受试者</w:t>
            </w:r>
            <w:r w:rsidRPr="00B311D3">
              <w:rPr>
                <w:rFonts w:asciiTheme="minorEastAsia" w:hAnsiTheme="minorEastAsia" w:hint="eastAsia"/>
                <w:color w:val="000000"/>
                <w:szCs w:val="21"/>
              </w:rPr>
              <w:t>幽门螺旋杆菌现症感染蛋白抗体，辅助诊断幽门螺旋杆菌</w:t>
            </w:r>
            <w:r w:rsidRPr="00B311D3">
              <w:rPr>
                <w:rFonts w:asciiTheme="minorEastAsia" w:hAnsiTheme="minorEastAsia" w:cs="宋体" w:hint="eastAsia"/>
                <w:color w:val="000000"/>
                <w:szCs w:val="21"/>
              </w:rPr>
              <w:t>感染</w:t>
            </w:r>
            <w:r w:rsidRPr="00B311D3">
              <w:rPr>
                <w:rFonts w:asciiTheme="minorEastAsia" w:hAnsiTheme="minorEastAsia" w:hint="eastAsia"/>
                <w:color w:val="000000"/>
                <w:szCs w:val="21"/>
              </w:rPr>
              <w:t>（现症感染）。</w:t>
            </w:r>
          </w:p>
          <w:p w:rsidR="006D4CF9" w:rsidRPr="00B311D3" w:rsidRDefault="006D4CF9" w:rsidP="006D4CF9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B311D3">
              <w:rPr>
                <w:rFonts w:asciiTheme="minorEastAsia" w:hAnsiTheme="minorEastAsia" w:hint="eastAsia"/>
                <w:szCs w:val="21"/>
              </w:rPr>
              <w:t>检测方法：胶体金法。</w:t>
            </w:r>
          </w:p>
          <w:p w:rsidR="006D4CF9" w:rsidRPr="00B311D3" w:rsidRDefault="006D4CF9" w:rsidP="006D4CF9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B311D3">
              <w:rPr>
                <w:rFonts w:asciiTheme="minorEastAsia" w:hAnsiTheme="minorEastAsia" w:hint="eastAsia"/>
                <w:szCs w:val="21"/>
              </w:rPr>
              <w:t>检测范围：定性</w:t>
            </w:r>
            <w:r w:rsidRPr="00B311D3">
              <w:rPr>
                <w:rFonts w:asciiTheme="minorEastAsia" w:hAnsiTheme="minorEastAsia" w:hint="eastAsia"/>
                <w:color w:val="000000"/>
                <w:szCs w:val="21"/>
              </w:rPr>
              <w:t>检测</w:t>
            </w:r>
            <w:r w:rsidRPr="00B311D3">
              <w:rPr>
                <w:rFonts w:asciiTheme="minorEastAsia" w:hAnsiTheme="minorEastAsia" w:cs="宋体" w:hint="eastAsia"/>
                <w:color w:val="000000"/>
                <w:szCs w:val="21"/>
              </w:rPr>
              <w:t>受试者血清中是否存在</w:t>
            </w:r>
            <w:r w:rsidRPr="00B311D3">
              <w:rPr>
                <w:rFonts w:asciiTheme="minorEastAsia" w:hAnsiTheme="minorEastAsia" w:hint="eastAsia"/>
                <w:color w:val="000000"/>
                <w:szCs w:val="21"/>
              </w:rPr>
              <w:t>幽门螺旋杆菌全菌IgG抗体和幽门螺旋杆菌现症感染蛋白抗体（CIM）</w:t>
            </w:r>
            <w:r w:rsidRPr="00B311D3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．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检测要求：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1.规格要求：检测试剂具有三类医疗器械注册证。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2.本项目试剂盒需提供样品稀释液、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质控品、反应板等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五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．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售后服务要求：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1.具有完善的销售供应和售后服务的保障体系，定期提供采样及操作培训。</w:t>
            </w:r>
          </w:p>
          <w:p w:rsidR="006D4CF9" w:rsidRPr="00B311D3" w:rsidRDefault="006D4CF9" w:rsidP="007802F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2.供应商须有24小时内加急供货的应急能力。</w:t>
            </w:r>
          </w:p>
        </w:tc>
      </w:tr>
      <w:tr w:rsidR="006D4CF9" w:rsidRPr="00CA0807" w:rsidTr="007802FF">
        <w:trPr>
          <w:trHeight w:val="4133"/>
          <w:jc w:val="center"/>
        </w:trPr>
        <w:tc>
          <w:tcPr>
            <w:tcW w:w="1161" w:type="dxa"/>
            <w:vAlign w:val="center"/>
          </w:tcPr>
          <w:p w:rsidR="006D4CF9" w:rsidRPr="00B311D3" w:rsidRDefault="006D4CF9" w:rsidP="007802FF">
            <w:pPr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B311D3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SJ-202</w:t>
            </w:r>
            <w:r w:rsidRPr="00B311D3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1213" w:type="dxa"/>
            <w:vAlign w:val="center"/>
          </w:tcPr>
          <w:p w:rsidR="006D4CF9" w:rsidRPr="00B311D3" w:rsidRDefault="006D4CF9" w:rsidP="007802FF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活化凝血时间测定试剂及相关设备租赁</w:t>
            </w:r>
          </w:p>
        </w:tc>
        <w:tc>
          <w:tcPr>
            <w:tcW w:w="1555" w:type="dxa"/>
            <w:vAlign w:val="center"/>
          </w:tcPr>
          <w:p w:rsidR="006D4CF9" w:rsidRPr="00B311D3" w:rsidRDefault="006D4CF9" w:rsidP="007802FF">
            <w:pPr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活化凝血时间测定试剂</w:t>
            </w:r>
          </w:p>
        </w:tc>
        <w:tc>
          <w:tcPr>
            <w:tcW w:w="5430" w:type="dxa"/>
          </w:tcPr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一．操作要求：一步法。</w:t>
            </w:r>
          </w:p>
          <w:p w:rsidR="006D4CF9" w:rsidRPr="00B311D3" w:rsidRDefault="006D4CF9" w:rsidP="007802FF">
            <w:pPr>
              <w:rPr>
                <w:rFonts w:asciiTheme="minorEastAsia" w:hAnsiTheme="minorEastAsia" w:cs="宋体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二.方法学：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白陶土-脑磷脂混悬液以充分激活凝血因子</w:t>
            </w: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Ⅻ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cs="宋体" w:hint="eastAsia"/>
                <w:sz w:val="21"/>
                <w:szCs w:val="21"/>
              </w:rPr>
              <w:t>三.检测样本：全血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四.检测时间：实时出具检测结果。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五.租赁设备：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1.提供对应的仪器（自动凝血计时器）租赁（6台）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2.设备要求：可两通道检测，检测完成后以秒为单位显示检测结果，检测范围为</w:t>
            </w: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0~999s，孵育温度36.5℃-37.5℃，检测结果可储存。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六.其他：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1.技术支持：免费提供试剂操作培训。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2.</w:t>
            </w:r>
            <w:r w:rsidRPr="00B311D3">
              <w:rPr>
                <w:rFonts w:asciiTheme="minorEastAsia" w:hAnsiTheme="minorEastAsia" w:hint="eastAsia"/>
                <w:sz w:val="21"/>
                <w:szCs w:val="21"/>
              </w:rPr>
              <w:t>用于手术室及重症监护室进行体外凝血功能诊断测试。</w:t>
            </w:r>
          </w:p>
          <w:p w:rsidR="006D4CF9" w:rsidRPr="00B311D3" w:rsidRDefault="006D4CF9" w:rsidP="007802FF">
            <w:pPr>
              <w:rPr>
                <w:rFonts w:asciiTheme="minorEastAsia" w:hAnsiTheme="minorEastAsia"/>
                <w:color w:val="0D0D0D" w:themeColor="text1" w:themeTint="F2"/>
                <w:sz w:val="21"/>
                <w:szCs w:val="21"/>
              </w:rPr>
            </w:pPr>
            <w:r w:rsidRPr="00B311D3">
              <w:rPr>
                <w:rFonts w:asciiTheme="minorEastAsia" w:hAnsiTheme="minorEastAsia" w:hint="eastAsia"/>
                <w:color w:val="0D0D0D" w:themeColor="text1" w:themeTint="F2"/>
                <w:sz w:val="21"/>
                <w:szCs w:val="21"/>
              </w:rPr>
              <w:t>3.最低检测限、精密度和稳定性等均符合国家标准要求。</w:t>
            </w:r>
          </w:p>
        </w:tc>
      </w:tr>
    </w:tbl>
    <w:p w:rsidR="0094354B" w:rsidRPr="006D4CF9" w:rsidRDefault="0094354B"/>
    <w:sectPr w:rsidR="0094354B" w:rsidRPr="006D4CF9" w:rsidSect="0084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1A" w:rsidRDefault="00017D1A" w:rsidP="006D4CF9">
      <w:r>
        <w:separator/>
      </w:r>
    </w:p>
  </w:endnote>
  <w:endnote w:type="continuationSeparator" w:id="1">
    <w:p w:rsidR="00017D1A" w:rsidRDefault="00017D1A" w:rsidP="006D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1A" w:rsidRDefault="00017D1A" w:rsidP="006D4CF9">
      <w:r>
        <w:separator/>
      </w:r>
    </w:p>
  </w:footnote>
  <w:footnote w:type="continuationSeparator" w:id="1">
    <w:p w:rsidR="00017D1A" w:rsidRDefault="00017D1A" w:rsidP="006D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1A1"/>
    <w:multiLevelType w:val="hybridMultilevel"/>
    <w:tmpl w:val="C96A6AF0"/>
    <w:lvl w:ilvl="0" w:tplc="EDB617AE">
      <w:start w:val="1"/>
      <w:numFmt w:val="japaneseCounting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6121B"/>
    <w:multiLevelType w:val="hybridMultilevel"/>
    <w:tmpl w:val="114AC54A"/>
    <w:lvl w:ilvl="0" w:tplc="1B2CD60A">
      <w:start w:val="1"/>
      <w:numFmt w:val="japaneseCounting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CF9"/>
    <w:rsid w:val="00017D1A"/>
    <w:rsid w:val="006D4CF9"/>
    <w:rsid w:val="00822CEA"/>
    <w:rsid w:val="00843F7A"/>
    <w:rsid w:val="0094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CF9"/>
    <w:rPr>
      <w:sz w:val="18"/>
      <w:szCs w:val="18"/>
    </w:rPr>
  </w:style>
  <w:style w:type="table" w:styleId="a5">
    <w:name w:val="Table Grid"/>
    <w:basedOn w:val="a1"/>
    <w:uiPriority w:val="59"/>
    <w:qFormat/>
    <w:rsid w:val="006D4CF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4C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2021-01-04T06:11:00Z</dcterms:created>
  <dcterms:modified xsi:type="dcterms:W3CDTF">2021-01-05T03:15:00Z</dcterms:modified>
</cp:coreProperties>
</file>