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52" w:rsidRPr="00AF6E8C" w:rsidRDefault="004862E6">
      <w:pPr>
        <w:tabs>
          <w:tab w:val="left" w:pos="2642"/>
        </w:tabs>
        <w:rPr>
          <w:rFonts w:asciiTheme="minorEastAsia" w:hAnsiTheme="minorEastAsia"/>
          <w:b/>
          <w:sz w:val="18"/>
          <w:szCs w:val="18"/>
        </w:rPr>
      </w:pPr>
      <w:r w:rsidRPr="00AF6E8C">
        <w:rPr>
          <w:rFonts w:asciiTheme="minorEastAsia" w:hAnsiTheme="minorEastAsia" w:hint="eastAsia"/>
          <w:b/>
          <w:sz w:val="18"/>
          <w:szCs w:val="18"/>
        </w:rPr>
        <w:t>一、总体</w:t>
      </w:r>
      <w:r w:rsidR="003169E7">
        <w:rPr>
          <w:rFonts w:asciiTheme="minorEastAsia" w:hAnsiTheme="minorEastAsia" w:hint="eastAsia"/>
          <w:b/>
          <w:sz w:val="18"/>
          <w:szCs w:val="18"/>
        </w:rPr>
        <w:t>参数</w:t>
      </w:r>
      <w:r w:rsidRPr="00AF6E8C">
        <w:rPr>
          <w:rFonts w:asciiTheme="minorEastAsia" w:hAnsiTheme="minorEastAsia" w:hint="eastAsia"/>
          <w:b/>
          <w:sz w:val="18"/>
          <w:szCs w:val="18"/>
        </w:rPr>
        <w:t>要求：</w:t>
      </w:r>
      <w:r w:rsidRPr="00AF6E8C">
        <w:rPr>
          <w:rFonts w:asciiTheme="minorEastAsia" w:hAnsiTheme="minorEastAsia"/>
          <w:b/>
          <w:sz w:val="18"/>
          <w:szCs w:val="18"/>
        </w:rPr>
        <w:tab/>
      </w:r>
    </w:p>
    <w:p w:rsidR="00D52852" w:rsidRPr="00CD56BD" w:rsidRDefault="004862E6">
      <w:pPr>
        <w:rPr>
          <w:rFonts w:asciiTheme="minorEastAsia" w:hAnsiTheme="minorEastAsia"/>
          <w:sz w:val="18"/>
          <w:szCs w:val="18"/>
        </w:rPr>
      </w:pPr>
      <w:r w:rsidRPr="00CD56BD">
        <w:rPr>
          <w:rFonts w:asciiTheme="minorEastAsia" w:hAnsiTheme="minorEastAsia" w:hint="eastAsia"/>
          <w:sz w:val="18"/>
          <w:szCs w:val="18"/>
        </w:rPr>
        <w:t>1．所供试剂具有完善的销售供应和售后服务的保障体系，货源充足，供货及时，冷链运输，具有24小时内加急供货的应急能力，</w:t>
      </w:r>
      <w:r w:rsidRPr="00CD56BD">
        <w:rPr>
          <w:rFonts w:asciiTheme="minorEastAsia" w:hAnsiTheme="minorEastAsia" w:cs="宋体" w:hint="eastAsia"/>
          <w:sz w:val="18"/>
          <w:szCs w:val="18"/>
        </w:rPr>
        <w:t>定期提供操作培训及技术支持</w:t>
      </w:r>
      <w:r w:rsidRPr="00CD56BD">
        <w:rPr>
          <w:rFonts w:asciiTheme="minorEastAsia" w:hAnsiTheme="minorEastAsia" w:hint="eastAsia"/>
          <w:sz w:val="18"/>
          <w:szCs w:val="18"/>
        </w:rPr>
        <w:t>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2．所供试剂参数和设备符合临床使用需求，免费升级软硬件以适应临床需要。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3．试剂和设备运输、安装至正常使用所产生的一切费用由供应商承担。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4．试剂必须在浙江省药械平台中标或有阳光采购代码；若无产品代码，中标产品须在6个月内提供相应产品代码。供应商必须在浙江省药械平台上有本次采购试剂的配送权；若无配送权，中标供应商须在6个月内增加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5．提供设备联网数据接口类型及协议，并协助完成设备与医院网络的互联互通，相关费用由设备供应商承担（如有）。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6．提供设备首次质检、调试、计量等工作（如需）。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7．设备维修及时（≤8小时响应），</w:t>
      </w:r>
      <w:r w:rsidRPr="00AF6E8C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无法修复则提供新仪器备用</w:t>
      </w:r>
      <w:r w:rsidRPr="00AF6E8C">
        <w:rPr>
          <w:rFonts w:asciiTheme="minorEastAsia" w:hAnsiTheme="minorEastAsia" w:hint="eastAsia"/>
          <w:sz w:val="18"/>
          <w:szCs w:val="18"/>
        </w:rPr>
        <w:t>；合同期内提供日常维修（故障部件及时免费更换）和每年设备校准服务，并出具正规校准报告。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8</w:t>
      </w:r>
      <w:r w:rsidR="004862E6" w:rsidRPr="00AF6E8C">
        <w:rPr>
          <w:rFonts w:asciiTheme="minorEastAsia" w:hAnsiTheme="minorEastAsia" w:hint="eastAsia"/>
          <w:sz w:val="18"/>
          <w:szCs w:val="18"/>
        </w:rPr>
        <w:t>．提供的产品和设备必须具有医疗器械注册证或证明文件。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</w:t>
      </w:r>
      <w:r w:rsidR="004862E6" w:rsidRPr="00AF6E8C">
        <w:rPr>
          <w:rFonts w:asciiTheme="minorEastAsia" w:hAnsiTheme="minorEastAsia" w:hint="eastAsia"/>
          <w:sz w:val="18"/>
          <w:szCs w:val="18"/>
        </w:rPr>
        <w:t>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</w:t>
      </w:r>
      <w:r w:rsidR="004862E6" w:rsidRPr="00AF6E8C">
        <w:rPr>
          <w:rFonts w:asciiTheme="minorEastAsia" w:hAnsiTheme="minorEastAsia" w:hint="eastAsia"/>
          <w:sz w:val="18"/>
          <w:szCs w:val="18"/>
        </w:rPr>
        <w:t>．主试剂必须单个测试报价，单个测试报价包括完成一个测试所需的主试剂、配套试剂和各种质控品以及完成测试所需的所有耗材。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</w:t>
      </w:r>
      <w:r w:rsidR="004862E6" w:rsidRPr="00AF6E8C">
        <w:rPr>
          <w:rFonts w:asciiTheme="minorEastAsia" w:hAnsiTheme="minorEastAsia" w:hint="eastAsia"/>
          <w:sz w:val="18"/>
          <w:szCs w:val="18"/>
        </w:rPr>
        <w:t>．合同执行过程中，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对</w:t>
      </w:r>
      <w:r w:rsidR="004862E6" w:rsidRPr="00AF6E8C">
        <w:rPr>
          <w:rFonts w:asciiTheme="minorEastAsia" w:hAnsiTheme="minorEastAsia" w:hint="eastAsia"/>
          <w:sz w:val="18"/>
          <w:szCs w:val="18"/>
        </w:rPr>
        <w:t>试剂或耗材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使用成本进行测算。实际测算成本高于</w:t>
      </w:r>
      <w:r w:rsidR="004862E6" w:rsidRPr="00AF6E8C">
        <w:rPr>
          <w:rFonts w:asciiTheme="minorEastAsia" w:hAnsiTheme="minorEastAsia" w:hint="eastAsia"/>
          <w:bCs/>
          <w:sz w:val="18"/>
          <w:szCs w:val="18"/>
        </w:rPr>
        <w:t>供应商投标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承诺成本的，则</w:t>
      </w:r>
      <w:r w:rsidR="004862E6" w:rsidRPr="00AF6E8C">
        <w:rPr>
          <w:rFonts w:asciiTheme="minorEastAsia" w:hAnsiTheme="minorEastAsia" w:hint="eastAsia"/>
          <w:sz w:val="18"/>
          <w:szCs w:val="18"/>
        </w:rPr>
        <w:t>试剂或耗材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投标价格下浮，使实际测算成本符合承诺成本</w:t>
      </w:r>
      <w:r w:rsidR="004862E6" w:rsidRPr="00AF6E8C">
        <w:rPr>
          <w:rFonts w:asciiTheme="minorEastAsia" w:hAnsiTheme="minorEastAsia" w:hint="eastAsia"/>
          <w:bCs/>
          <w:sz w:val="18"/>
          <w:szCs w:val="18"/>
        </w:rPr>
        <w:t>，并</w:t>
      </w:r>
      <w:r w:rsidR="004862E6" w:rsidRPr="00AF6E8C">
        <w:rPr>
          <w:rFonts w:asciiTheme="minorEastAsia" w:hAnsiTheme="minorEastAsia" w:hint="eastAsia"/>
          <w:sz w:val="18"/>
          <w:szCs w:val="18"/>
        </w:rPr>
        <w:t>赔偿已采购成本差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；实际测算成本不高于投标承诺成本的，则</w:t>
      </w:r>
      <w:r w:rsidR="004862E6" w:rsidRPr="00AF6E8C">
        <w:rPr>
          <w:rFonts w:asciiTheme="minorEastAsia" w:hAnsiTheme="minorEastAsia" w:hint="eastAsia"/>
          <w:sz w:val="18"/>
          <w:szCs w:val="18"/>
        </w:rPr>
        <w:t>试剂或耗材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投标价格不做调整</w:t>
      </w:r>
      <w:r w:rsidR="004862E6" w:rsidRPr="00AF6E8C">
        <w:rPr>
          <w:rFonts w:asciiTheme="minorEastAsia" w:hAnsiTheme="minorEastAsia" w:hint="eastAsia"/>
          <w:sz w:val="18"/>
          <w:szCs w:val="18"/>
        </w:rPr>
        <w:t>；如发现试剂或耗材的采购价格高于浙江省阳光采购最低价，要求调整到最低价。</w:t>
      </w:r>
    </w:p>
    <w:p w:rsidR="00D52852" w:rsidRPr="00AF6E8C" w:rsidRDefault="003169E7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二、具体项目参数（具体产品名称及产品参数要求中★项</w:t>
      </w:r>
      <w:r w:rsidR="004F02E1">
        <w:rPr>
          <w:rFonts w:asciiTheme="minorEastAsia" w:hAnsiTheme="minorEastAsia" w:hint="eastAsia"/>
          <w:b/>
          <w:sz w:val="18"/>
          <w:szCs w:val="18"/>
        </w:rPr>
        <w:t>必须满足</w:t>
      </w:r>
      <w:r w:rsidR="004862E6" w:rsidRPr="00AF6E8C">
        <w:rPr>
          <w:rFonts w:asciiTheme="minorEastAsia" w:hAnsiTheme="minorEastAsia" w:hint="eastAsia"/>
          <w:b/>
          <w:sz w:val="18"/>
          <w:szCs w:val="18"/>
        </w:rPr>
        <w:t>，否则作为放弃处理）</w:t>
      </w:r>
    </w:p>
    <w:tbl>
      <w:tblPr>
        <w:tblStyle w:val="a5"/>
        <w:tblW w:w="5610" w:type="pct"/>
        <w:jc w:val="center"/>
        <w:tblInd w:w="-1039" w:type="dxa"/>
        <w:tblLayout w:type="fixed"/>
        <w:tblLook w:val="04A0"/>
      </w:tblPr>
      <w:tblGrid>
        <w:gridCol w:w="1054"/>
        <w:gridCol w:w="1134"/>
        <w:gridCol w:w="1417"/>
        <w:gridCol w:w="5957"/>
      </w:tblGrid>
      <w:tr w:rsidR="00AF6E8C" w:rsidRPr="00AF6E8C" w:rsidTr="00AF6E8C">
        <w:trPr>
          <w:trHeight w:val="475"/>
          <w:jc w:val="center"/>
        </w:trPr>
        <w:tc>
          <w:tcPr>
            <w:tcW w:w="551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593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1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具体</w:t>
            </w:r>
            <w:r w:rsidRPr="00AF6E8C"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115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 w:rsidR="003169E7">
              <w:rPr>
                <w:rFonts w:asciiTheme="minorEastAsia" w:hAnsiTheme="minorEastAsia" w:hint="eastAsia"/>
                <w:b/>
                <w:sz w:val="18"/>
                <w:szCs w:val="18"/>
              </w:rPr>
              <w:t>具体</w:t>
            </w:r>
            <w:r w:rsidRPr="00AF6E8C"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734E16" w:rsidRDefault="006B75BB" w:rsidP="00734E1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SJ-202114</w:t>
            </w:r>
          </w:p>
        </w:tc>
        <w:tc>
          <w:tcPr>
            <w:tcW w:w="593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优生优育TORCH检测试剂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巨细胞病毒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巨细胞病毒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4.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6.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7.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风疹病毒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8.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风疹病毒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弓形虫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弓形虫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IgM</w:t>
            </w:r>
          </w:p>
        </w:tc>
        <w:tc>
          <w:tcPr>
            <w:tcW w:w="3115" w:type="pct"/>
            <w:vAlign w:val="center"/>
          </w:tcPr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lastRenderedPageBreak/>
              <w:t>一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化学发光法</w:t>
            </w:r>
            <w:r w:rsidR="00F0521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 xml:space="preserve">检测要求： 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1.规格要求：项目主要试剂为TORCH项目检测试剂。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2.本项目需提供配套清洗液、定标液、激发液、预激发液、反应杯、质控品等耗材。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 TORCH</w:t>
            </w:r>
            <w:r w:rsidR="007E4612"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十项试剂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：提供的检测试剂盒</w:t>
            </w:r>
            <w:r w:rsidR="005D432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要求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十项检测应齐全。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2.重复性检测的变异系数（CV）不大于10.0%，3个批号试剂批间变异系数（CV）不大于16.0%。</w:t>
            </w:r>
          </w:p>
          <w:p w:rsidR="006B75BB" w:rsidRPr="00AF6E8C" w:rsidRDefault="006B75BB" w:rsidP="00B560BA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租赁仪器要求：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1.提供全自动化学发光分析仪等相关设备租赁服务（包括L</w:t>
            </w:r>
            <w:r w:rsidRPr="00AF6E8C">
              <w:rPr>
                <w:rFonts w:asciiTheme="minorEastAsia" w:hAnsiTheme="minorEastAsia" w:cs="宋体"/>
                <w:kern w:val="0"/>
                <w:sz w:val="18"/>
                <w:szCs w:val="18"/>
              </w:rPr>
              <w:t>IS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联机费用等）。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2.仪器单机测试速度≥200T/小时，仪器可实现多台联机，最快可达800T/小时。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3.仪器单机试剂位≥24，样本位≥100，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急诊位≥10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4. 最小检测模块可一次性装载≥1000个反应杯，支持随时倾倒式装载，具备反应杯不足报警提醒功能。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5.可支持接入同品牌的实验室整体化流水线（可选配进样模块、离心模块、拔盖、加盖、冰箱、出样模块等）。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6.具备液面检测功能、凝块检测功能。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7.分析应用：全自动完成免疫实验，包括加样、稀释、振荡、孵育、清洗、读数及结果判断全过程实验。</w:t>
            </w:r>
          </w:p>
          <w:p w:rsidR="006B75BB" w:rsidRPr="00AF6E8C" w:rsidRDefault="006B75BB" w:rsidP="00B417B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8.样本稀释：支持在机稀释，单模块要有2个以上稀释液位</w:t>
            </w:r>
            <w:r w:rsidRPr="00AF6E8C">
              <w:rPr>
                <w:rFonts w:asciiTheme="minorEastAsia" w:hAnsiTheme="minorEastAsia" w:cs="宋体"/>
                <w:kern w:val="0"/>
                <w:sz w:val="18"/>
                <w:szCs w:val="18"/>
              </w:rPr>
              <w:t>。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5D432C" w:rsidRDefault="006B75BB" w:rsidP="005D432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SJ-202115</w:t>
            </w:r>
          </w:p>
        </w:tc>
        <w:tc>
          <w:tcPr>
            <w:tcW w:w="593" w:type="pct"/>
            <w:vAlign w:val="center"/>
          </w:tcPr>
          <w:p w:rsidR="006B75BB" w:rsidRPr="00AF6E8C" w:rsidRDefault="006B75BB" w:rsidP="00E96E0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EB病毒检测试剂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1.EB</w:t>
            </w:r>
            <w:r w:rsid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早期抗原</w:t>
            </w:r>
            <w:r w:rsidR="00455FD6"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IgM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2．EB核心抗原IgG</w:t>
            </w:r>
            <w:r w:rsidR="007E4612"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3.EB衣壳抗原IgM</w:t>
            </w:r>
          </w:p>
          <w:p w:rsidR="006B75BB" w:rsidRDefault="006B75BB" w:rsidP="007E461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4.EB衣壳抗原IgG</w:t>
            </w:r>
          </w:p>
          <w:p w:rsidR="00455FD6" w:rsidRPr="00AF6E8C" w:rsidRDefault="00455FD6" w:rsidP="007E461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5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化学发光法</w:t>
            </w:r>
            <w:r w:rsidR="00F052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检测要求： 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1.规格要求：项目主要试剂为EB病毒抗体项目检测试剂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2.本项目需提供配套清洗液、定标液、激发液、预激发液、反应杯、质控品等耗材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1.同一品牌</w:t>
            </w:r>
            <w:r w:rsid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为佳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2.重复性检测的变异系数（CV）不大于10.0%，3个批号试剂批间变异系数（CV）不大于15.0%。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租赁仪器要求：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1.提供全自动化学发光分析仪等相关设备租赁服务（包括L</w:t>
            </w:r>
            <w:r w:rsidRPr="00AF6E8C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IS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联机费用等）。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2.仪器单机测试速度≥200T/小时，仪器可实现多台联机，最快可达800T/小时。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3.仪器单机试剂位≥20，样本位≥100，急诊位≥10。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4.最小检测模块可一次性装载≥1000个反应杯，支持随时倾倒式装载，具备反应杯不足报警提醒功能。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5.分析应用：全自动完成免疫实验，包括加样、稀释、振荡、孵育、清洗、读数及结果判断全过程实验。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6.样本稀释：支持在机稀释，单模块要有2个以上稀释液位</w:t>
            </w:r>
            <w:r w:rsidRPr="00AF6E8C">
              <w:rPr>
                <w:rFonts w:asciiTheme="minorEastAsia" w:hAnsiTheme="minorEastAsia" w:cs="宋体"/>
                <w:kern w:val="0"/>
                <w:sz w:val="18"/>
                <w:szCs w:val="18"/>
              </w:rPr>
              <w:t>。</w:t>
            </w:r>
          </w:p>
        </w:tc>
      </w:tr>
      <w:tr w:rsidR="00AF6E8C" w:rsidRPr="00AF6E8C" w:rsidTr="00AF6E8C">
        <w:trPr>
          <w:trHeight w:val="416"/>
          <w:jc w:val="center"/>
        </w:trPr>
        <w:tc>
          <w:tcPr>
            <w:tcW w:w="551" w:type="pct"/>
            <w:vAlign w:val="center"/>
          </w:tcPr>
          <w:p w:rsidR="006B75BB" w:rsidRPr="005D432C" w:rsidRDefault="006B75BB" w:rsidP="005D432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SJ-202116</w:t>
            </w:r>
          </w:p>
        </w:tc>
        <w:tc>
          <w:tcPr>
            <w:tcW w:w="593" w:type="pct"/>
            <w:vAlign w:val="center"/>
          </w:tcPr>
          <w:p w:rsidR="006B75BB" w:rsidRPr="00AF6E8C" w:rsidRDefault="006B75BB" w:rsidP="00E96E0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肺炎支原体衣原体检测试剂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1.肺炎支原体IgM</w:t>
            </w:r>
          </w:p>
          <w:p w:rsidR="006B75BB" w:rsidRPr="00AF6E8C" w:rsidRDefault="00CD56BD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="006B75BB"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肺炎衣原体IgG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CD56BD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肺炎衣原体IgM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5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化学发光法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检测要求： 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1.规格要求：项目主要试剂为肺炎支原体衣原体项目检测试剂</w:t>
            </w:r>
            <w:r w:rsidR="007E4612"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2.本项目需提供配套清洗液、定标液、激发液、预激发液、反应杯、质控品等耗材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1.必须为同一品牌。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2.重复性检测的变异系数（CV）不大于10.0%，3个批号试剂批间变异系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数（CV）不大于15.0%。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 w:rsidP="00AF6E8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租赁仪器要求：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同</w:t>
            </w: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SJ-202115项目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AF6E8C" w:rsidRDefault="006B75BB" w:rsidP="006B75B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SJ-202117</w:t>
            </w:r>
          </w:p>
          <w:p w:rsidR="006B75BB" w:rsidRPr="00AF6E8C" w:rsidRDefault="006B75BB" w:rsidP="003F079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6B75BB" w:rsidRPr="00AF6E8C" w:rsidRDefault="006B75BB" w:rsidP="00E96E0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自身免疫性糖尿病检测试剂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1.谷氨酸脱羧酶抗体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2．酪氨酸磷酸酶抗体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3.胰岛素自身抗体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4.胰岛细胞抗体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5.锌转运蛋白8抗体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5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化学发光法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1.规格要求：项目主要试剂为自身免疫性糖尿病项目检测试剂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2.本项目需提供配套清洗液、定标液、激发液、预激发液、反应杯、质控品等耗材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1.必须为同一品牌。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2.重复性检测CV不大于10.</w:t>
            </w: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%，3个批号试剂间CV不大于15</w:t>
            </w: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.0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%。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 w:rsidP="00AF6E8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租赁仪器要求：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同</w:t>
            </w: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SJ-202115项目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AF6E8C" w:rsidRDefault="006B75BB" w:rsidP="006B75B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SJ-202118</w:t>
            </w:r>
          </w:p>
          <w:p w:rsidR="006B75BB" w:rsidRPr="00AF6E8C" w:rsidRDefault="006B75BB" w:rsidP="003F079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6B75BB" w:rsidRPr="00AF6E8C" w:rsidRDefault="006B75BB" w:rsidP="00AF6E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肺炎军团菌抗体检测试剂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</w:p>
          <w:p w:rsidR="006B75BB" w:rsidRDefault="00517BD3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="006B75BB"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肺炎军团菌抗体IgM</w:t>
            </w:r>
          </w:p>
          <w:p w:rsidR="00AF6E8C" w:rsidRPr="00AF6E8C" w:rsidRDefault="00AF6E8C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肺炎军团菌抗体IgG</w:t>
            </w:r>
          </w:p>
        </w:tc>
        <w:tc>
          <w:tcPr>
            <w:tcW w:w="3115" w:type="pct"/>
            <w:vAlign w:val="center"/>
          </w:tcPr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检测方法：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化学发光法/酶联免疫法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 xml:space="preserve">二、化学发光法检测及技术要求： 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1.规格要求：项目主要试剂为肺炎军团菌抗体IgM项目检测试剂。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2.本项目需提供配套清洗液、定标液、激发液、预激发液、反应杯等耗材。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3.重复性检测的变异系数（CV）不大于1</w:t>
            </w: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.0%，试剂批间变异系数（CV）不大于15.0%。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4.检测结果不受黄疸（胆红素&lt;50mg/dL）、溶血（血红蛋白&lt;125mg/dL）、脂血（脂质&lt;6000mg/dL）的影响。抗凝剂对检测结果影响不明显。检测滴度达到1:256的高值阳性样本，未出现钩状效应。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5.交叉反应少，与EB病毒VCA IgM、肺炎衣原体IgM、肺炎支原体IgM、腺病毒IgM、呼吸道合胞病毒IgM、肠道病毒71型IgM、弓形虫IgM、风疹病毒IgM、巨细胞病毒IgM、乙型肝炎病毒核心抗体（HBc）IgM、甲型肝炎病毒(HAV)IgM抗体无交叉反应。</w:t>
            </w:r>
          </w:p>
          <w:p w:rsidR="007E4612" w:rsidRPr="00F05215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F052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6.检测时间短，1h内可报告结果。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7.样本吸样量≤20微升。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酶联免疫法的检测及技术要求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1.规格要求：肺炎军团菌IgG/IgM抗体项目检测试剂盒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2.检测试剂盒主要包括军团菌抗原包被的微孔板，稀释液，质控品，酶，显色液，终止液等。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3.检测结果不受黄疸（胆红素&lt;30mg/dL）、溶血（血红蛋白&lt;1500mg/dL）、脂血（脂质&lt;1500mg/dL）的影响。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.交叉反应少。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.样本吸样量≤20微升。</w:t>
            </w:r>
          </w:p>
          <w:p w:rsidR="006B75BB" w:rsidRPr="00AF6E8C" w:rsidRDefault="007E4612" w:rsidP="00AF6E8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租赁仪器要求(化学发光法</w:t>
            </w:r>
            <w:r w:rsidRPr="00AF6E8C"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同</w:t>
            </w: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SJ-202115项目</w:t>
            </w:r>
          </w:p>
        </w:tc>
      </w:tr>
      <w:tr w:rsidR="00455FD6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455FD6" w:rsidRPr="00AF6E8C" w:rsidRDefault="00CD56BD" w:rsidP="006B75BB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3" w:type="pct"/>
            <w:vAlign w:val="center"/>
          </w:tcPr>
          <w:p w:rsidR="00455FD6" w:rsidRDefault="00455FD6" w:rsidP="00B8726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腺病毒检测试剂（定性）</w:t>
            </w:r>
          </w:p>
        </w:tc>
        <w:tc>
          <w:tcPr>
            <w:tcW w:w="741" w:type="pct"/>
            <w:vAlign w:val="center"/>
          </w:tcPr>
          <w:p w:rsid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</w:p>
          <w:p w:rsidR="00455FD6" w:rsidRDefault="00455FD6" w:rsidP="00455FD6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1.腺病毒IgM</w:t>
            </w:r>
          </w:p>
          <w:p w:rsidR="00455FD6" w:rsidRDefault="00455FD6" w:rsidP="00B8726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2.腺病毒IgG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3115" w:type="pct"/>
            <w:vAlign w:val="center"/>
          </w:tcPr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一、检测方法</w:t>
            </w: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hint="eastAsia"/>
                <w:sz w:val="18"/>
                <w:szCs w:val="18"/>
              </w:rPr>
              <w:t>酶联免疫</w:t>
            </w: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优先。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二、检测要求： 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1.规格要求：项目主要试剂为腺病毒抗体项目检测试剂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2.本项目需提供检测所需所有配套试剂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三、技术要求：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1.必须为同一品牌。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 对5份阳性参考物和5份阴性参考物进行检测，结果应全部吻合。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3.用最低检出限参考物3份进行检测，要求检测结果均为阳性。</w:t>
            </w:r>
          </w:p>
          <w:p w:rsidR="00455FD6" w:rsidRPr="00455FD6" w:rsidRDefault="00455FD6" w:rsidP="00455FD6"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 w:rsidRP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</w:t>
            </w:r>
            <w:r w:rsidRPr="00455F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用精密性参考物重复检测10次，吸光度的变异系数应在15.0%以内。</w:t>
            </w:r>
            <w:bookmarkStart w:id="0" w:name="_GoBack"/>
            <w:bookmarkEnd w:id="0"/>
          </w:p>
        </w:tc>
      </w:tr>
    </w:tbl>
    <w:p w:rsidR="00D52852" w:rsidRDefault="00D52852" w:rsidP="00996244"/>
    <w:sectPr w:rsidR="00D52852" w:rsidSect="008D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28" w:rsidRDefault="004B0328" w:rsidP="00B560BA">
      <w:r>
        <w:separator/>
      </w:r>
    </w:p>
  </w:endnote>
  <w:endnote w:type="continuationSeparator" w:id="1">
    <w:p w:rsidR="004B0328" w:rsidRDefault="004B0328" w:rsidP="00B5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28" w:rsidRDefault="004B0328" w:rsidP="00B560BA">
      <w:r>
        <w:separator/>
      </w:r>
    </w:p>
  </w:footnote>
  <w:footnote w:type="continuationSeparator" w:id="1">
    <w:p w:rsidR="004B0328" w:rsidRDefault="004B0328" w:rsidP="00B56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91F6B7"/>
    <w:multiLevelType w:val="singleLevel"/>
    <w:tmpl w:val="F891F6B7"/>
    <w:lvl w:ilvl="0">
      <w:start w:val="1"/>
      <w:numFmt w:val="decimal"/>
      <w:suff w:val="space"/>
      <w:lvlText w:val="%1."/>
      <w:lvlJc w:val="left"/>
    </w:lvl>
  </w:abstractNum>
  <w:abstractNum w:abstractNumId="1">
    <w:nsid w:val="0B1E3080"/>
    <w:multiLevelType w:val="singleLevel"/>
    <w:tmpl w:val="0B1E3080"/>
    <w:lvl w:ilvl="0">
      <w:start w:val="4"/>
      <w:numFmt w:val="decimal"/>
      <w:suff w:val="space"/>
      <w:lvlText w:val="%1."/>
      <w:lvlJc w:val="left"/>
    </w:lvl>
  </w:abstractNum>
  <w:abstractNum w:abstractNumId="2">
    <w:nsid w:val="569C5703"/>
    <w:multiLevelType w:val="multilevel"/>
    <w:tmpl w:val="569C57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oran">
    <w15:presenceInfo w15:providerId="None" w15:userId="taor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8A"/>
    <w:rsid w:val="00023C33"/>
    <w:rsid w:val="0003123B"/>
    <w:rsid w:val="0008128A"/>
    <w:rsid w:val="00087B81"/>
    <w:rsid w:val="000A0849"/>
    <w:rsid w:val="0018312D"/>
    <w:rsid w:val="00183617"/>
    <w:rsid w:val="00185355"/>
    <w:rsid w:val="001C3944"/>
    <w:rsid w:val="001D323F"/>
    <w:rsid w:val="0020094E"/>
    <w:rsid w:val="0020224D"/>
    <w:rsid w:val="0020688A"/>
    <w:rsid w:val="00222AB9"/>
    <w:rsid w:val="002259AD"/>
    <w:rsid w:val="00260481"/>
    <w:rsid w:val="002774F6"/>
    <w:rsid w:val="003101EA"/>
    <w:rsid w:val="003169E7"/>
    <w:rsid w:val="003314E0"/>
    <w:rsid w:val="00367CC8"/>
    <w:rsid w:val="0037629E"/>
    <w:rsid w:val="00377C81"/>
    <w:rsid w:val="003F079C"/>
    <w:rsid w:val="003F0F03"/>
    <w:rsid w:val="00455FD6"/>
    <w:rsid w:val="00464A50"/>
    <w:rsid w:val="004862E6"/>
    <w:rsid w:val="004A137D"/>
    <w:rsid w:val="004B0328"/>
    <w:rsid w:val="004D2E3F"/>
    <w:rsid w:val="004E580E"/>
    <w:rsid w:val="004F02E1"/>
    <w:rsid w:val="00515062"/>
    <w:rsid w:val="00517BD3"/>
    <w:rsid w:val="0053380A"/>
    <w:rsid w:val="005D432C"/>
    <w:rsid w:val="0062216A"/>
    <w:rsid w:val="00627747"/>
    <w:rsid w:val="00662A48"/>
    <w:rsid w:val="006B75BB"/>
    <w:rsid w:val="006E1B1A"/>
    <w:rsid w:val="00734E16"/>
    <w:rsid w:val="00775A44"/>
    <w:rsid w:val="00790003"/>
    <w:rsid w:val="00797962"/>
    <w:rsid w:val="007E4612"/>
    <w:rsid w:val="00870F58"/>
    <w:rsid w:val="00872DA7"/>
    <w:rsid w:val="0089680C"/>
    <w:rsid w:val="008A4961"/>
    <w:rsid w:val="008D6D2E"/>
    <w:rsid w:val="008F64A2"/>
    <w:rsid w:val="0090186F"/>
    <w:rsid w:val="00904F4E"/>
    <w:rsid w:val="00913418"/>
    <w:rsid w:val="00996244"/>
    <w:rsid w:val="009A4091"/>
    <w:rsid w:val="009C064B"/>
    <w:rsid w:val="009C48CB"/>
    <w:rsid w:val="009D7646"/>
    <w:rsid w:val="00A22FBD"/>
    <w:rsid w:val="00A4669A"/>
    <w:rsid w:val="00A75964"/>
    <w:rsid w:val="00AE1731"/>
    <w:rsid w:val="00AF6E8C"/>
    <w:rsid w:val="00B417BC"/>
    <w:rsid w:val="00B560BA"/>
    <w:rsid w:val="00B637FB"/>
    <w:rsid w:val="00B939E2"/>
    <w:rsid w:val="00C123B6"/>
    <w:rsid w:val="00C14F70"/>
    <w:rsid w:val="00CD56BD"/>
    <w:rsid w:val="00D52852"/>
    <w:rsid w:val="00D736E5"/>
    <w:rsid w:val="00D92253"/>
    <w:rsid w:val="00E1051A"/>
    <w:rsid w:val="00E34079"/>
    <w:rsid w:val="00E404A2"/>
    <w:rsid w:val="00E4783B"/>
    <w:rsid w:val="00E56628"/>
    <w:rsid w:val="00E62AE4"/>
    <w:rsid w:val="00E85CCE"/>
    <w:rsid w:val="00EC3EF8"/>
    <w:rsid w:val="00F05215"/>
    <w:rsid w:val="00F4376F"/>
    <w:rsid w:val="00F650E5"/>
    <w:rsid w:val="00FB5876"/>
    <w:rsid w:val="00FE4320"/>
    <w:rsid w:val="122E37AE"/>
    <w:rsid w:val="4A9F7B21"/>
    <w:rsid w:val="74C819EE"/>
    <w:rsid w:val="7655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D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D6D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D6D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6D2E"/>
    <w:rPr>
      <w:sz w:val="18"/>
      <w:szCs w:val="18"/>
    </w:rPr>
  </w:style>
  <w:style w:type="paragraph" w:styleId="a6">
    <w:name w:val="List Paragraph"/>
    <w:basedOn w:val="a"/>
    <w:uiPriority w:val="34"/>
    <w:qFormat/>
    <w:rsid w:val="008D6D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134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34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2021-02-10T01:31:00Z</cp:lastPrinted>
  <dcterms:created xsi:type="dcterms:W3CDTF">2021-02-08T07:07:00Z</dcterms:created>
  <dcterms:modified xsi:type="dcterms:W3CDTF">2021-02-19T10:00:00Z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