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7C" w:rsidRPr="00195374" w:rsidRDefault="00BE60FE" w:rsidP="00F93287">
      <w:pPr>
        <w:spacing w:line="360" w:lineRule="exact"/>
        <w:jc w:val="center"/>
        <w:rPr>
          <w:rFonts w:asciiTheme="minorEastAsia" w:hAnsiTheme="minorEastAsia"/>
          <w:b/>
          <w:sz w:val="32"/>
          <w:szCs w:val="32"/>
        </w:rPr>
      </w:pPr>
      <w:r w:rsidRPr="00195374">
        <w:rPr>
          <w:rFonts w:asciiTheme="minorEastAsia" w:hAnsiTheme="minorEastAsia" w:hint="eastAsia"/>
          <w:b/>
          <w:sz w:val="32"/>
          <w:szCs w:val="32"/>
        </w:rPr>
        <w:t>儿童语言沟通测评工具</w:t>
      </w:r>
      <w:r w:rsidR="00195374">
        <w:rPr>
          <w:rFonts w:asciiTheme="minorEastAsia" w:hAnsiTheme="minorEastAsia" w:hint="eastAsia"/>
          <w:b/>
          <w:sz w:val="32"/>
          <w:szCs w:val="32"/>
        </w:rPr>
        <w:t>采购需求</w:t>
      </w:r>
    </w:p>
    <w:p w:rsidR="002F026B" w:rsidRPr="00F93287" w:rsidRDefault="002F026B" w:rsidP="00F93287">
      <w:pPr>
        <w:spacing w:line="360" w:lineRule="exact"/>
        <w:jc w:val="center"/>
        <w:rPr>
          <w:rFonts w:asciiTheme="minorEastAsia" w:hAnsiTheme="minorEastAsia"/>
          <w:b/>
          <w:szCs w:val="21"/>
        </w:rPr>
      </w:pPr>
    </w:p>
    <w:p w:rsidR="00BE60FE" w:rsidRPr="00F93287" w:rsidRDefault="00BE60FE" w:rsidP="00F93287">
      <w:pPr>
        <w:pStyle w:val="a3"/>
        <w:numPr>
          <w:ilvl w:val="0"/>
          <w:numId w:val="6"/>
        </w:numPr>
        <w:spacing w:line="360" w:lineRule="exact"/>
        <w:ind w:firstLineChars="0"/>
        <w:rPr>
          <w:rFonts w:asciiTheme="minorEastAsia" w:hAnsiTheme="minorEastAsia"/>
          <w:b/>
          <w:szCs w:val="21"/>
        </w:rPr>
      </w:pPr>
      <w:r w:rsidRPr="00F93287">
        <w:rPr>
          <w:rFonts w:asciiTheme="minorEastAsia" w:hAnsiTheme="minorEastAsia" w:hint="eastAsia"/>
          <w:b/>
          <w:szCs w:val="21"/>
        </w:rPr>
        <w:t>项目背景</w:t>
      </w:r>
    </w:p>
    <w:p w:rsidR="00BE60FE" w:rsidRPr="00F93287" w:rsidRDefault="00BE60FE" w:rsidP="00195374">
      <w:pPr>
        <w:spacing w:line="360" w:lineRule="exact"/>
        <w:ind w:firstLineChars="200" w:firstLine="420"/>
        <w:rPr>
          <w:rFonts w:asciiTheme="minorEastAsia" w:hAnsiTheme="minorEastAsia"/>
          <w:szCs w:val="21"/>
        </w:rPr>
      </w:pPr>
      <w:r w:rsidRPr="00F93287">
        <w:rPr>
          <w:rFonts w:asciiTheme="minorEastAsia" w:hAnsiTheme="minorEastAsia" w:hint="eastAsia"/>
          <w:szCs w:val="21"/>
        </w:rPr>
        <w:t>根据权威研究，婴幼儿的社交沟通和认知玩耍等能力的发展是其语言发展的重要基石。通过全面测评婴幼儿的语言理解、语言表达、社交沟通和认知玩耍能力，可以尽早了解儿童是否面临语言和相关沟通能力的发育迟缓，为儿童语言障碍的早发现、早干预打下基础。</w:t>
      </w:r>
    </w:p>
    <w:p w:rsidR="00BE60FE" w:rsidRPr="00F93287" w:rsidRDefault="00BE60FE" w:rsidP="00F93287">
      <w:pPr>
        <w:spacing w:after="120" w:line="360" w:lineRule="exact"/>
        <w:rPr>
          <w:rFonts w:asciiTheme="minorEastAsia" w:hAnsiTheme="minorEastAsia"/>
          <w:b/>
          <w:szCs w:val="21"/>
        </w:rPr>
      </w:pPr>
      <w:r w:rsidRPr="00F93287">
        <w:rPr>
          <w:rFonts w:asciiTheme="minorEastAsia" w:hAnsiTheme="minorEastAsia" w:hint="eastAsia"/>
          <w:b/>
          <w:szCs w:val="21"/>
        </w:rPr>
        <w:t>二、采购目的</w:t>
      </w:r>
    </w:p>
    <w:p w:rsidR="00BE60FE" w:rsidRPr="00F93287" w:rsidRDefault="00BE60FE" w:rsidP="00195374">
      <w:pPr>
        <w:spacing w:line="360" w:lineRule="exact"/>
        <w:ind w:firstLineChars="200" w:firstLine="420"/>
        <w:rPr>
          <w:rFonts w:asciiTheme="minorEastAsia" w:hAnsiTheme="minorEastAsia"/>
          <w:szCs w:val="21"/>
        </w:rPr>
      </w:pPr>
      <w:r w:rsidRPr="00F93287">
        <w:rPr>
          <w:rFonts w:asciiTheme="minorEastAsia" w:hAnsiTheme="minorEastAsia" w:hint="eastAsia"/>
          <w:szCs w:val="21"/>
        </w:rPr>
        <w:t>梦想婴幼儿语言沟通测评专为0</w:t>
      </w:r>
      <w:r w:rsidRPr="00F93287">
        <w:rPr>
          <w:rFonts w:asciiTheme="minorEastAsia" w:hAnsiTheme="minorEastAsia"/>
          <w:szCs w:val="21"/>
        </w:rPr>
        <w:t>-3</w:t>
      </w:r>
      <w:r w:rsidRPr="00F93287">
        <w:rPr>
          <w:rFonts w:asciiTheme="minorEastAsia" w:hAnsiTheme="minorEastAsia" w:hint="eastAsia"/>
          <w:szCs w:val="21"/>
        </w:rPr>
        <w:t>岁的婴幼儿所设计，能够对婴幼儿语言能力和相关沟通能力进行全面测评，辅助临床医师详细了解儿童的语言发展进程。对于有语言发育迟缓的婴幼儿，儿科医生和相关专业人士能够根据测试结果提出针对性的康复建议。</w:t>
      </w:r>
    </w:p>
    <w:p w:rsidR="00BE60FE" w:rsidRPr="00F93287" w:rsidRDefault="00BE60FE" w:rsidP="00F93287">
      <w:pPr>
        <w:pStyle w:val="a3"/>
        <w:spacing w:line="360" w:lineRule="exact"/>
        <w:ind w:left="360" w:firstLineChars="0" w:firstLine="0"/>
        <w:rPr>
          <w:rFonts w:asciiTheme="minorEastAsia" w:hAnsiTheme="minorEastAsia"/>
          <w:szCs w:val="21"/>
        </w:rPr>
      </w:pPr>
      <w:r w:rsidRPr="00F93287">
        <w:rPr>
          <w:rFonts w:asciiTheme="minorEastAsia" w:hAnsiTheme="minorEastAsia"/>
          <w:szCs w:val="21"/>
        </w:rPr>
        <w:t>常见适应症</w:t>
      </w:r>
      <w:r w:rsidRPr="00F93287">
        <w:rPr>
          <w:rFonts w:asciiTheme="minorEastAsia" w:hAnsiTheme="minorEastAsia" w:hint="eastAsia"/>
          <w:szCs w:val="21"/>
        </w:rPr>
        <w:t>：</w:t>
      </w:r>
    </w:p>
    <w:p w:rsidR="00BE60FE" w:rsidRPr="00F93287" w:rsidRDefault="006D3949" w:rsidP="00F93287">
      <w:pPr>
        <w:pStyle w:val="a3"/>
        <w:spacing w:line="360" w:lineRule="exact"/>
        <w:ind w:left="360" w:firstLineChars="0" w:firstLine="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139065</wp:posOffset>
                </wp:positionV>
                <wp:extent cx="2400300" cy="16859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85925"/>
                        </a:xfrm>
                        <a:prstGeom prst="roundRect">
                          <a:avLst>
                            <a:gd name="adj" fmla="val 16667"/>
                          </a:avLst>
                        </a:prstGeom>
                        <a:solidFill>
                          <a:srgbClr val="FFFFFF"/>
                        </a:solidFill>
                        <a:ln w="9525">
                          <a:solidFill>
                            <a:srgbClr val="000000"/>
                          </a:solidFill>
                          <a:round/>
                        </a:ln>
                      </wps:spPr>
                      <wps:txbx>
                        <w:txbxContent>
                          <w:p w:rsidR="00BE60FE" w:rsidRDefault="00BE60FE" w:rsidP="00BE60FE">
                            <w:pPr>
                              <w:pStyle w:val="a3"/>
                              <w:numPr>
                                <w:ilvl w:val="0"/>
                                <w:numId w:val="2"/>
                              </w:numPr>
                              <w:spacing w:line="360" w:lineRule="auto"/>
                              <w:ind w:firstLineChars="0"/>
                              <w:rPr>
                                <w:rFonts w:ascii="宋体" w:hAnsi="宋体"/>
                                <w:szCs w:val="21"/>
                              </w:rPr>
                            </w:pPr>
                            <w:r>
                              <w:rPr>
                                <w:rFonts w:ascii="宋体" w:hAnsi="宋体" w:hint="eastAsia"/>
                                <w:szCs w:val="21"/>
                              </w:rPr>
                              <w:t>正常发育儿童</w:t>
                            </w:r>
                          </w:p>
                          <w:p w:rsidR="00BE60FE" w:rsidRDefault="00BE60FE" w:rsidP="00BE60FE">
                            <w:pPr>
                              <w:pStyle w:val="a3"/>
                              <w:numPr>
                                <w:ilvl w:val="0"/>
                                <w:numId w:val="2"/>
                              </w:numPr>
                              <w:spacing w:line="360" w:lineRule="auto"/>
                              <w:ind w:firstLineChars="0"/>
                              <w:rPr>
                                <w:rFonts w:ascii="宋体" w:hAnsi="宋体"/>
                                <w:szCs w:val="21"/>
                              </w:rPr>
                            </w:pPr>
                            <w:r>
                              <w:rPr>
                                <w:rFonts w:ascii="宋体" w:hAnsi="宋体" w:hint="eastAsia"/>
                                <w:szCs w:val="21"/>
                              </w:rPr>
                              <w:t>语言发育迟缓</w:t>
                            </w:r>
                          </w:p>
                          <w:p w:rsidR="00BE60FE" w:rsidRDefault="00BE60FE" w:rsidP="00BE60FE">
                            <w:pPr>
                              <w:pStyle w:val="a3"/>
                              <w:numPr>
                                <w:ilvl w:val="0"/>
                                <w:numId w:val="2"/>
                              </w:numPr>
                              <w:spacing w:line="360" w:lineRule="auto"/>
                              <w:ind w:firstLineChars="0"/>
                              <w:rPr>
                                <w:rFonts w:ascii="宋体" w:hAnsi="宋体"/>
                                <w:szCs w:val="21"/>
                              </w:rPr>
                            </w:pPr>
                            <w:r>
                              <w:rPr>
                                <w:rFonts w:ascii="宋体" w:hAnsi="宋体" w:hint="eastAsia"/>
                                <w:szCs w:val="21"/>
                              </w:rPr>
                              <w:t>听力障碍</w:t>
                            </w:r>
                          </w:p>
                          <w:p w:rsidR="00BE60FE" w:rsidRDefault="00BE60FE" w:rsidP="00BE60FE">
                            <w:pPr>
                              <w:pStyle w:val="a3"/>
                              <w:numPr>
                                <w:ilvl w:val="0"/>
                                <w:numId w:val="2"/>
                              </w:numPr>
                              <w:spacing w:line="360" w:lineRule="auto"/>
                              <w:ind w:firstLineChars="0"/>
                              <w:rPr>
                                <w:rFonts w:ascii="宋体" w:hAnsi="宋体"/>
                                <w:szCs w:val="21"/>
                              </w:rPr>
                            </w:pPr>
                            <w:r>
                              <w:rPr>
                                <w:rFonts w:ascii="宋体" w:hAnsi="宋体" w:hint="eastAsia"/>
                                <w:szCs w:val="21"/>
                              </w:rPr>
                              <w:t>整体发育障碍</w:t>
                            </w:r>
                          </w:p>
                          <w:p w:rsidR="00BE60FE" w:rsidRDefault="00BE60FE" w:rsidP="00BE60FE">
                            <w:pPr>
                              <w:pStyle w:val="a3"/>
                              <w:numPr>
                                <w:ilvl w:val="0"/>
                                <w:numId w:val="2"/>
                              </w:numPr>
                              <w:spacing w:line="360" w:lineRule="auto"/>
                              <w:ind w:firstLineChars="0"/>
                              <w:rPr>
                                <w:rFonts w:ascii="宋体" w:hAnsi="宋体"/>
                                <w:szCs w:val="21"/>
                              </w:rPr>
                            </w:pPr>
                            <w:r>
                              <w:rPr>
                                <w:rFonts w:ascii="宋体" w:hAnsi="宋体" w:hint="eastAsia"/>
                                <w:szCs w:val="21"/>
                              </w:rPr>
                              <w:t>疑似自闭症</w:t>
                            </w:r>
                          </w:p>
                          <w:p w:rsidR="00BE60FE" w:rsidRDefault="00BE60FE" w:rsidP="00BE60FE">
                            <w:pPr>
                              <w:pStyle w:val="a3"/>
                              <w:numPr>
                                <w:ilvl w:val="0"/>
                                <w:numId w:val="2"/>
                              </w:numPr>
                              <w:spacing w:line="360" w:lineRule="auto"/>
                              <w:ind w:firstLineChars="0"/>
                              <w:rPr>
                                <w:rFonts w:ascii="宋体" w:hAnsi="宋体"/>
                                <w:szCs w:val="21"/>
                              </w:rPr>
                            </w:pPr>
                          </w:p>
                          <w:p w:rsidR="00BE60FE" w:rsidRDefault="00BE60FE" w:rsidP="00BE60F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9.5pt;margin-top:10.95pt;width:189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">
                <v:textbox>
                  <w:txbxContent>
                    <w:p w:rsidR="00BE60FE" w:rsidRDefault="00BE60FE" w:rsidP="00BE60FE">
                      <w:pPr>
                        <w:pStyle w:val="a3"/>
                        <w:numPr>
                          <w:ilvl w:val="0"/>
                          <w:numId w:val="2"/>
                        </w:numPr>
                        <w:spacing w:line="360" w:lineRule="auto"/>
                        <w:ind w:firstLineChars="0"/>
                        <w:rPr>
                          <w:rFonts w:ascii="宋体" w:hAnsi="宋体"/>
                          <w:szCs w:val="21"/>
                        </w:rPr>
                      </w:pPr>
                      <w:r>
                        <w:rPr>
                          <w:rFonts w:ascii="宋体" w:hAnsi="宋体" w:hint="eastAsia"/>
                          <w:szCs w:val="21"/>
                        </w:rPr>
                        <w:t>正常发育儿童</w:t>
                      </w:r>
                    </w:p>
                    <w:p w:rsidR="00BE60FE" w:rsidRDefault="00BE60FE" w:rsidP="00BE60FE">
                      <w:pPr>
                        <w:pStyle w:val="a3"/>
                        <w:numPr>
                          <w:ilvl w:val="0"/>
                          <w:numId w:val="2"/>
                        </w:numPr>
                        <w:spacing w:line="360" w:lineRule="auto"/>
                        <w:ind w:firstLineChars="0"/>
                        <w:rPr>
                          <w:rFonts w:ascii="宋体" w:hAnsi="宋体"/>
                          <w:szCs w:val="21"/>
                        </w:rPr>
                      </w:pPr>
                      <w:r>
                        <w:rPr>
                          <w:rFonts w:ascii="宋体" w:hAnsi="宋体" w:hint="eastAsia"/>
                          <w:szCs w:val="21"/>
                        </w:rPr>
                        <w:t>语言发育迟缓</w:t>
                      </w:r>
                    </w:p>
                    <w:p w:rsidR="00BE60FE" w:rsidRDefault="00BE60FE" w:rsidP="00BE60FE">
                      <w:pPr>
                        <w:pStyle w:val="a3"/>
                        <w:numPr>
                          <w:ilvl w:val="0"/>
                          <w:numId w:val="2"/>
                        </w:numPr>
                        <w:spacing w:line="360" w:lineRule="auto"/>
                        <w:ind w:firstLineChars="0"/>
                        <w:rPr>
                          <w:rFonts w:ascii="宋体" w:hAnsi="宋体"/>
                          <w:szCs w:val="21"/>
                        </w:rPr>
                      </w:pPr>
                      <w:r>
                        <w:rPr>
                          <w:rFonts w:ascii="宋体" w:hAnsi="宋体" w:hint="eastAsia"/>
                          <w:szCs w:val="21"/>
                        </w:rPr>
                        <w:t>听力障碍</w:t>
                      </w:r>
                    </w:p>
                    <w:p w:rsidR="00BE60FE" w:rsidRDefault="00BE60FE" w:rsidP="00BE60FE">
                      <w:pPr>
                        <w:pStyle w:val="a3"/>
                        <w:numPr>
                          <w:ilvl w:val="0"/>
                          <w:numId w:val="2"/>
                        </w:numPr>
                        <w:spacing w:line="360" w:lineRule="auto"/>
                        <w:ind w:firstLineChars="0"/>
                        <w:rPr>
                          <w:rFonts w:ascii="宋体" w:hAnsi="宋体"/>
                          <w:szCs w:val="21"/>
                        </w:rPr>
                      </w:pPr>
                      <w:r>
                        <w:rPr>
                          <w:rFonts w:ascii="宋体" w:hAnsi="宋体" w:hint="eastAsia"/>
                          <w:szCs w:val="21"/>
                        </w:rPr>
                        <w:t>整体发育障碍</w:t>
                      </w:r>
                    </w:p>
                    <w:p w:rsidR="00BE60FE" w:rsidRDefault="00BE60FE" w:rsidP="00BE60FE">
                      <w:pPr>
                        <w:pStyle w:val="a3"/>
                        <w:numPr>
                          <w:ilvl w:val="0"/>
                          <w:numId w:val="2"/>
                        </w:numPr>
                        <w:spacing w:line="360" w:lineRule="auto"/>
                        <w:ind w:firstLineChars="0"/>
                        <w:rPr>
                          <w:rFonts w:ascii="宋体" w:hAnsi="宋体"/>
                          <w:szCs w:val="21"/>
                        </w:rPr>
                      </w:pPr>
                      <w:r>
                        <w:rPr>
                          <w:rFonts w:ascii="宋体" w:hAnsi="宋体" w:hint="eastAsia"/>
                          <w:szCs w:val="21"/>
                        </w:rPr>
                        <w:t>疑似自闭症</w:t>
                      </w:r>
                    </w:p>
                    <w:p w:rsidR="00BE60FE" w:rsidRDefault="00BE60FE" w:rsidP="00BE60FE">
                      <w:pPr>
                        <w:pStyle w:val="a3"/>
                        <w:numPr>
                          <w:ilvl w:val="0"/>
                          <w:numId w:val="2"/>
                        </w:numPr>
                        <w:spacing w:line="360" w:lineRule="auto"/>
                        <w:ind w:firstLineChars="0"/>
                        <w:rPr>
                          <w:rFonts w:ascii="宋体" w:hAnsi="宋体"/>
                          <w:szCs w:val="21"/>
                        </w:rPr>
                      </w:pPr>
                    </w:p>
                    <w:p w:rsidR="00BE60FE" w:rsidRDefault="00BE60FE" w:rsidP="00BE60FE">
                      <w:pPr>
                        <w:rPr>
                          <w:szCs w:val="21"/>
                        </w:rPr>
                      </w:pPr>
                    </w:p>
                  </w:txbxContent>
                </v:textbox>
              </v:roundrect>
            </w:pict>
          </mc:Fallback>
        </mc:AlternateContent>
      </w:r>
    </w:p>
    <w:p w:rsidR="00BE60FE" w:rsidRPr="00F93287" w:rsidRDefault="00BE60FE" w:rsidP="00F93287">
      <w:pPr>
        <w:spacing w:line="360" w:lineRule="exact"/>
        <w:rPr>
          <w:rFonts w:asciiTheme="minorEastAsia" w:hAnsiTheme="minorEastAsia"/>
          <w:szCs w:val="21"/>
        </w:rPr>
      </w:pPr>
    </w:p>
    <w:p w:rsidR="00BE60FE" w:rsidRPr="00F93287" w:rsidRDefault="00BE60FE" w:rsidP="00F93287">
      <w:pPr>
        <w:spacing w:line="360" w:lineRule="exact"/>
        <w:rPr>
          <w:rFonts w:asciiTheme="minorEastAsia" w:hAnsiTheme="minorEastAsia"/>
          <w:szCs w:val="21"/>
        </w:rPr>
      </w:pPr>
    </w:p>
    <w:p w:rsidR="00BE60FE" w:rsidRPr="00F93287" w:rsidRDefault="00BE60FE" w:rsidP="00F93287">
      <w:pPr>
        <w:spacing w:line="360" w:lineRule="exact"/>
        <w:rPr>
          <w:rFonts w:asciiTheme="minorEastAsia" w:hAnsiTheme="minorEastAsia"/>
          <w:szCs w:val="21"/>
        </w:rPr>
      </w:pPr>
    </w:p>
    <w:p w:rsidR="00BE60FE" w:rsidRPr="00F93287" w:rsidRDefault="00BE60FE" w:rsidP="00F93287">
      <w:pPr>
        <w:spacing w:line="360" w:lineRule="exact"/>
        <w:rPr>
          <w:rFonts w:asciiTheme="minorEastAsia" w:hAnsiTheme="minorEastAsia"/>
          <w:szCs w:val="21"/>
        </w:rPr>
      </w:pPr>
    </w:p>
    <w:p w:rsidR="00BE60FE" w:rsidRPr="00F93287" w:rsidRDefault="00BE60FE" w:rsidP="00F93287">
      <w:pPr>
        <w:spacing w:line="360" w:lineRule="exact"/>
        <w:rPr>
          <w:rFonts w:asciiTheme="minorEastAsia" w:hAnsiTheme="minorEastAsia"/>
          <w:szCs w:val="21"/>
        </w:rPr>
      </w:pPr>
    </w:p>
    <w:p w:rsidR="00BE60FE" w:rsidRPr="00F93287" w:rsidRDefault="00BE60FE" w:rsidP="00F93287">
      <w:pPr>
        <w:spacing w:line="360" w:lineRule="exact"/>
        <w:rPr>
          <w:rFonts w:asciiTheme="minorEastAsia" w:hAnsiTheme="minorEastAsia"/>
          <w:szCs w:val="21"/>
        </w:rPr>
      </w:pPr>
    </w:p>
    <w:p w:rsidR="00BE60FE" w:rsidRPr="00F93287" w:rsidRDefault="00BE60FE" w:rsidP="00F93287">
      <w:pPr>
        <w:spacing w:line="360" w:lineRule="exact"/>
        <w:rPr>
          <w:rFonts w:asciiTheme="minorEastAsia" w:hAnsiTheme="minorEastAsia"/>
          <w:szCs w:val="21"/>
        </w:rPr>
      </w:pPr>
    </w:p>
    <w:p w:rsidR="00BE60FE" w:rsidRPr="00F93287" w:rsidRDefault="00BE60FE" w:rsidP="00F93287">
      <w:pPr>
        <w:spacing w:line="360" w:lineRule="exact"/>
        <w:rPr>
          <w:rFonts w:asciiTheme="minorEastAsia" w:hAnsiTheme="minorEastAsia"/>
          <w:szCs w:val="21"/>
        </w:rPr>
      </w:pPr>
    </w:p>
    <w:p w:rsidR="00BE60FE" w:rsidRPr="00F93287" w:rsidRDefault="00BE60FE" w:rsidP="00F93287">
      <w:pPr>
        <w:spacing w:after="120" w:line="360" w:lineRule="exact"/>
        <w:rPr>
          <w:rFonts w:asciiTheme="minorEastAsia" w:hAnsiTheme="minorEastAsia"/>
          <w:b/>
          <w:szCs w:val="21"/>
        </w:rPr>
      </w:pPr>
      <w:r w:rsidRPr="00F93287">
        <w:rPr>
          <w:rFonts w:asciiTheme="minorEastAsia" w:hAnsiTheme="minorEastAsia" w:hint="eastAsia"/>
          <w:b/>
          <w:szCs w:val="21"/>
        </w:rPr>
        <w:t>三、主要功能：</w:t>
      </w:r>
    </w:p>
    <w:p w:rsidR="00BE60FE" w:rsidRPr="00F93287" w:rsidRDefault="00BE60FE" w:rsidP="00F93287">
      <w:pPr>
        <w:spacing w:after="120" w:line="360" w:lineRule="exact"/>
        <w:rPr>
          <w:rFonts w:asciiTheme="minorEastAsia" w:hAnsiTheme="minorEastAsia"/>
          <w:szCs w:val="21"/>
        </w:rPr>
      </w:pPr>
      <w:r w:rsidRPr="00F93287">
        <w:rPr>
          <w:rFonts w:asciiTheme="minorEastAsia" w:hAnsiTheme="minorEastAsia" w:hint="eastAsia"/>
          <w:szCs w:val="21"/>
        </w:rPr>
        <w:t>1.基于家长主诉，从语言理解、语言表达、认知玩耍、社交沟通、认知玩耍等四个语言和相关沟通领域对婴幼儿语言发展进行全面测评，便于医务人员早发现儿童语言落后。</w:t>
      </w:r>
    </w:p>
    <w:p w:rsidR="00BE60FE" w:rsidRPr="00F93287" w:rsidRDefault="00BE60FE" w:rsidP="00F93287">
      <w:pPr>
        <w:spacing w:after="120" w:line="360" w:lineRule="exact"/>
        <w:rPr>
          <w:rFonts w:asciiTheme="minorEastAsia" w:hAnsiTheme="minorEastAsia"/>
          <w:szCs w:val="21"/>
        </w:rPr>
      </w:pPr>
      <w:r w:rsidRPr="00F93287">
        <w:rPr>
          <w:rFonts w:asciiTheme="minorEastAsia" w:hAnsiTheme="minorEastAsia" w:hint="eastAsia"/>
          <w:szCs w:val="21"/>
        </w:rPr>
        <w:t>2.生成报告可提供婴幼儿在语言理解、语言表达、认知玩耍、社交沟通四个和语言发育相关的领域的发育月龄，</w:t>
      </w:r>
      <w:proofErr w:type="gramStart"/>
      <w:r w:rsidRPr="00F93287">
        <w:rPr>
          <w:rFonts w:asciiTheme="minorEastAsia" w:hAnsiTheme="minorEastAsia" w:hint="eastAsia"/>
          <w:szCs w:val="21"/>
        </w:rPr>
        <w:t>各能区发育</w:t>
      </w:r>
      <w:proofErr w:type="gramEnd"/>
      <w:r w:rsidRPr="00F93287">
        <w:rPr>
          <w:rFonts w:asciiTheme="minorEastAsia" w:hAnsiTheme="minorEastAsia" w:hint="eastAsia"/>
          <w:szCs w:val="21"/>
        </w:rPr>
        <w:t>曲线图，已及百分位。</w:t>
      </w:r>
    </w:p>
    <w:p w:rsidR="00BE60FE" w:rsidRPr="00F93287" w:rsidRDefault="00BE60FE" w:rsidP="00F93287">
      <w:pPr>
        <w:spacing w:after="120" w:line="360" w:lineRule="exact"/>
        <w:rPr>
          <w:rFonts w:asciiTheme="minorEastAsia" w:hAnsiTheme="minorEastAsia"/>
          <w:szCs w:val="21"/>
        </w:rPr>
      </w:pPr>
      <w:r w:rsidRPr="00F93287">
        <w:rPr>
          <w:rFonts w:asciiTheme="minorEastAsia" w:hAnsiTheme="minorEastAsia" w:hint="eastAsia"/>
          <w:szCs w:val="21"/>
        </w:rPr>
        <w:t>3.无需医生根据家长具体答题的结果和儿童所处年龄段的正常发育儿童语言能力情况来撰写报告，可根据儿童该次测试的结果自动生成康复计划测评报告。</w:t>
      </w:r>
    </w:p>
    <w:p w:rsidR="00BE60FE" w:rsidRPr="00F93287" w:rsidRDefault="00BE60FE" w:rsidP="00F93287">
      <w:pPr>
        <w:spacing w:after="120" w:line="360" w:lineRule="exact"/>
        <w:rPr>
          <w:rFonts w:asciiTheme="minorEastAsia" w:hAnsiTheme="minorEastAsia"/>
          <w:b/>
          <w:szCs w:val="21"/>
        </w:rPr>
      </w:pPr>
      <w:r w:rsidRPr="00F93287">
        <w:rPr>
          <w:rFonts w:asciiTheme="minorEastAsia" w:hAnsiTheme="minorEastAsia" w:hint="eastAsia"/>
          <w:b/>
          <w:szCs w:val="21"/>
        </w:rPr>
        <w:t>四、主要技术指标：</w:t>
      </w:r>
    </w:p>
    <w:p w:rsidR="00BE60FE" w:rsidRPr="00F93287" w:rsidRDefault="00BE60FE" w:rsidP="00F93287">
      <w:pPr>
        <w:pStyle w:val="a3"/>
        <w:numPr>
          <w:ilvl w:val="0"/>
          <w:numId w:val="5"/>
        </w:numPr>
        <w:spacing w:line="360" w:lineRule="exact"/>
        <w:ind w:firstLineChars="0"/>
        <w:rPr>
          <w:rFonts w:asciiTheme="minorEastAsia" w:hAnsiTheme="minorEastAsia"/>
          <w:szCs w:val="21"/>
        </w:rPr>
      </w:pPr>
      <w:r w:rsidRPr="00F93287">
        <w:rPr>
          <w:rFonts w:asciiTheme="minorEastAsia" w:hAnsiTheme="minorEastAsia" w:hint="eastAsia"/>
          <w:szCs w:val="21"/>
        </w:rPr>
        <w:t>专为评估中国大陆儿童早期语言能力而设计的语言评估工具,从语言理解，语言表达，认知玩耍及社交沟通四个方面来全面评估早期儿童语言发展的各个能区。</w:t>
      </w:r>
    </w:p>
    <w:p w:rsidR="00BE60FE" w:rsidRPr="00F93287" w:rsidRDefault="00BE60FE" w:rsidP="00F93287">
      <w:pPr>
        <w:numPr>
          <w:ilvl w:val="0"/>
          <w:numId w:val="5"/>
        </w:numPr>
        <w:autoSpaceDE w:val="0"/>
        <w:autoSpaceDN w:val="0"/>
        <w:adjustRightInd w:val="0"/>
        <w:spacing w:line="360" w:lineRule="exact"/>
        <w:rPr>
          <w:rFonts w:asciiTheme="minorEastAsia" w:hAnsiTheme="minorEastAsia"/>
          <w:szCs w:val="21"/>
        </w:rPr>
      </w:pPr>
      <w:r w:rsidRPr="00F93287">
        <w:rPr>
          <w:rFonts w:asciiTheme="minorEastAsia" w:hAnsiTheme="minorEastAsia" w:hint="eastAsia"/>
          <w:szCs w:val="21"/>
        </w:rPr>
        <w:t>测评的结果用</w:t>
      </w:r>
      <w:r w:rsidRPr="00F93287">
        <w:rPr>
          <w:rFonts w:asciiTheme="minorEastAsia" w:hAnsiTheme="minorEastAsia" w:hint="eastAsia"/>
          <w:b/>
          <w:szCs w:val="21"/>
        </w:rPr>
        <w:t>图表呈现</w:t>
      </w:r>
      <w:r w:rsidRPr="00F93287">
        <w:rPr>
          <w:rFonts w:asciiTheme="minorEastAsia" w:hAnsiTheme="minorEastAsia" w:hint="eastAsia"/>
          <w:szCs w:val="21"/>
        </w:rPr>
        <w:t>，显示孩子语言和沟通四个领域发展是否处在正常值，以及各领域的发育月龄,百分位；</w:t>
      </w:r>
    </w:p>
    <w:p w:rsidR="00BE60FE" w:rsidRPr="00F93287" w:rsidRDefault="00BE60FE" w:rsidP="00F93287">
      <w:pPr>
        <w:numPr>
          <w:ilvl w:val="0"/>
          <w:numId w:val="5"/>
        </w:numPr>
        <w:autoSpaceDE w:val="0"/>
        <w:autoSpaceDN w:val="0"/>
        <w:adjustRightInd w:val="0"/>
        <w:spacing w:line="360" w:lineRule="exact"/>
        <w:rPr>
          <w:rFonts w:asciiTheme="minorEastAsia" w:hAnsiTheme="minorEastAsia"/>
          <w:szCs w:val="21"/>
        </w:rPr>
      </w:pPr>
      <w:r w:rsidRPr="00F93287">
        <w:rPr>
          <w:rFonts w:asciiTheme="minorEastAsia" w:hAnsiTheme="minorEastAsia" w:hint="eastAsia"/>
          <w:szCs w:val="21"/>
        </w:rPr>
        <w:t>采用最先进的</w:t>
      </w:r>
      <w:r w:rsidRPr="00F93287">
        <w:rPr>
          <w:rFonts w:asciiTheme="minorEastAsia" w:hAnsiTheme="minorEastAsia" w:hint="eastAsia"/>
          <w:b/>
          <w:szCs w:val="21"/>
        </w:rPr>
        <w:t>触屏技术</w:t>
      </w:r>
      <w:r w:rsidRPr="00F93287">
        <w:rPr>
          <w:rFonts w:asciiTheme="minorEastAsia" w:hAnsiTheme="minorEastAsia" w:hint="eastAsia"/>
          <w:szCs w:val="21"/>
        </w:rPr>
        <w:t>；</w:t>
      </w:r>
    </w:p>
    <w:p w:rsidR="00BE60FE" w:rsidRPr="00F93287" w:rsidRDefault="00BE60FE" w:rsidP="00F93287">
      <w:pPr>
        <w:numPr>
          <w:ilvl w:val="0"/>
          <w:numId w:val="5"/>
        </w:numPr>
        <w:autoSpaceDE w:val="0"/>
        <w:autoSpaceDN w:val="0"/>
        <w:adjustRightInd w:val="0"/>
        <w:spacing w:line="360" w:lineRule="exact"/>
        <w:rPr>
          <w:rFonts w:asciiTheme="minorEastAsia" w:hAnsiTheme="minorEastAsia"/>
          <w:szCs w:val="21"/>
        </w:rPr>
      </w:pPr>
      <w:r w:rsidRPr="00F93287">
        <w:rPr>
          <w:rFonts w:asciiTheme="minorEastAsia" w:hAnsiTheme="minorEastAsia" w:hint="eastAsia"/>
          <w:szCs w:val="21"/>
        </w:rPr>
        <w:t>采用最先进的</w:t>
      </w:r>
      <w:proofErr w:type="gramStart"/>
      <w:r w:rsidRPr="00F93287">
        <w:rPr>
          <w:rFonts w:asciiTheme="minorEastAsia" w:hAnsiTheme="minorEastAsia" w:hint="eastAsia"/>
          <w:b/>
          <w:szCs w:val="21"/>
        </w:rPr>
        <w:t>云技术</w:t>
      </w:r>
      <w:proofErr w:type="gramEnd"/>
      <w:r w:rsidRPr="00F93287">
        <w:rPr>
          <w:rFonts w:asciiTheme="minorEastAsia" w:hAnsiTheme="minorEastAsia"/>
          <w:szCs w:val="21"/>
        </w:rPr>
        <w:t xml:space="preserve">, </w:t>
      </w:r>
      <w:r w:rsidRPr="00F93287">
        <w:rPr>
          <w:rFonts w:asciiTheme="minorEastAsia" w:hAnsiTheme="minorEastAsia" w:hint="eastAsia"/>
          <w:szCs w:val="21"/>
        </w:rPr>
        <w:t>自动生成全面的测评报告；</w:t>
      </w:r>
    </w:p>
    <w:p w:rsidR="00BE60FE" w:rsidRPr="00F93287" w:rsidRDefault="00BE60FE" w:rsidP="00F93287">
      <w:pPr>
        <w:numPr>
          <w:ilvl w:val="0"/>
          <w:numId w:val="5"/>
        </w:numPr>
        <w:autoSpaceDE w:val="0"/>
        <w:autoSpaceDN w:val="0"/>
        <w:adjustRightInd w:val="0"/>
        <w:spacing w:line="360" w:lineRule="exact"/>
        <w:rPr>
          <w:rFonts w:asciiTheme="minorEastAsia" w:hAnsiTheme="minorEastAsia"/>
          <w:szCs w:val="21"/>
        </w:rPr>
      </w:pPr>
      <w:r w:rsidRPr="00F93287">
        <w:rPr>
          <w:rFonts w:asciiTheme="minorEastAsia" w:hAnsiTheme="minorEastAsia" w:hint="eastAsia"/>
          <w:szCs w:val="21"/>
        </w:rPr>
        <w:t>生成</w:t>
      </w:r>
      <w:r w:rsidRPr="00F93287">
        <w:rPr>
          <w:rFonts w:asciiTheme="minorEastAsia" w:hAnsiTheme="minorEastAsia" w:hint="eastAsia"/>
          <w:b/>
          <w:bCs/>
          <w:szCs w:val="21"/>
        </w:rPr>
        <w:t>语言沟通能力发育曲线</w:t>
      </w:r>
      <w:r w:rsidRPr="00F93287">
        <w:rPr>
          <w:rFonts w:asciiTheme="minorEastAsia" w:hAnsiTheme="minorEastAsia" w:hint="eastAsia"/>
          <w:szCs w:val="21"/>
        </w:rPr>
        <w:t>：在以中国大陆正常发育儿童为标准建立的语言发育曲线图上，每6-12个月定期跟踪儿童的</w:t>
      </w:r>
      <w:proofErr w:type="gramStart"/>
      <w:r w:rsidRPr="00F93287">
        <w:rPr>
          <w:rFonts w:asciiTheme="minorEastAsia" w:hAnsiTheme="minorEastAsia" w:hint="eastAsia"/>
          <w:szCs w:val="21"/>
        </w:rPr>
        <w:t>四个能区是否</w:t>
      </w:r>
      <w:proofErr w:type="gramEnd"/>
      <w:r w:rsidRPr="00F93287">
        <w:rPr>
          <w:rFonts w:asciiTheme="minorEastAsia" w:hAnsiTheme="minorEastAsia" w:hint="eastAsia"/>
          <w:szCs w:val="21"/>
        </w:rPr>
        <w:t>在正常发育曲线范围内</w:t>
      </w:r>
    </w:p>
    <w:p w:rsidR="00BE60FE" w:rsidRPr="00F93287" w:rsidRDefault="00BE60FE" w:rsidP="00F93287">
      <w:pPr>
        <w:numPr>
          <w:ilvl w:val="0"/>
          <w:numId w:val="5"/>
        </w:numPr>
        <w:autoSpaceDE w:val="0"/>
        <w:autoSpaceDN w:val="0"/>
        <w:adjustRightInd w:val="0"/>
        <w:spacing w:line="360" w:lineRule="exact"/>
        <w:rPr>
          <w:rFonts w:asciiTheme="minorEastAsia" w:hAnsiTheme="minorEastAsia"/>
          <w:szCs w:val="21"/>
        </w:rPr>
      </w:pPr>
      <w:r w:rsidRPr="00F93287">
        <w:rPr>
          <w:rFonts w:asciiTheme="minorEastAsia" w:hAnsiTheme="minorEastAsia" w:hint="eastAsia"/>
          <w:szCs w:val="21"/>
        </w:rPr>
        <w:lastRenderedPageBreak/>
        <w:t>自动生成</w:t>
      </w:r>
      <w:r w:rsidRPr="00F93287">
        <w:rPr>
          <w:rFonts w:asciiTheme="minorEastAsia" w:hAnsiTheme="minorEastAsia" w:hint="eastAsia"/>
          <w:b/>
          <w:szCs w:val="21"/>
        </w:rPr>
        <w:t>康复计划</w:t>
      </w:r>
    </w:p>
    <w:p w:rsidR="00BE60FE" w:rsidRPr="00F93287" w:rsidRDefault="00BE60FE" w:rsidP="00F93287">
      <w:pPr>
        <w:spacing w:line="360" w:lineRule="exact"/>
        <w:rPr>
          <w:rFonts w:asciiTheme="minorEastAsia" w:hAnsiTheme="minorEastAsia"/>
          <w:szCs w:val="21"/>
        </w:rPr>
      </w:pPr>
      <w:r w:rsidRPr="00F93287">
        <w:rPr>
          <w:rFonts w:asciiTheme="minorEastAsia" w:hAnsiTheme="minorEastAsia" w:hint="eastAsia"/>
          <w:b/>
          <w:szCs w:val="21"/>
        </w:rPr>
        <w:t>五、</w:t>
      </w:r>
      <w:r w:rsidR="006738E5" w:rsidRPr="00D3291B">
        <w:rPr>
          <w:rFonts w:asciiTheme="minorEastAsia" w:hAnsiTheme="minorEastAsia" w:hint="eastAsia"/>
          <w:b/>
          <w:szCs w:val="21"/>
        </w:rPr>
        <w:t>项目预算：</w:t>
      </w:r>
      <w:r w:rsidR="006738E5" w:rsidRPr="00D3291B">
        <w:rPr>
          <w:rFonts w:asciiTheme="minorEastAsia" w:hAnsiTheme="minorEastAsia" w:hint="eastAsia"/>
          <w:szCs w:val="21"/>
        </w:rPr>
        <w:t>8</w:t>
      </w:r>
      <w:r w:rsidR="006738E5">
        <w:rPr>
          <w:rFonts w:asciiTheme="minorEastAsia" w:hAnsiTheme="minorEastAsia" w:hint="eastAsia"/>
          <w:szCs w:val="21"/>
        </w:rPr>
        <w:t>万元。</w:t>
      </w:r>
    </w:p>
    <w:p w:rsidR="00BE60FE" w:rsidRPr="00F93287" w:rsidRDefault="00BE60FE" w:rsidP="00F93287">
      <w:pPr>
        <w:spacing w:line="360" w:lineRule="exact"/>
        <w:rPr>
          <w:rFonts w:asciiTheme="minorEastAsia" w:hAnsiTheme="minorEastAsia"/>
          <w:szCs w:val="21"/>
        </w:rPr>
      </w:pPr>
      <w:r w:rsidRPr="00F93287">
        <w:rPr>
          <w:rFonts w:asciiTheme="minorEastAsia" w:hAnsiTheme="minorEastAsia" w:hint="eastAsia"/>
          <w:b/>
          <w:szCs w:val="21"/>
        </w:rPr>
        <w:t>六、质保期</w:t>
      </w:r>
      <w:r w:rsidRPr="00F93287">
        <w:rPr>
          <w:rFonts w:asciiTheme="minorEastAsia" w:hAnsiTheme="minorEastAsia" w:hint="eastAsia"/>
          <w:szCs w:val="21"/>
        </w:rPr>
        <w:t>：2年</w:t>
      </w:r>
      <w:r w:rsidR="008D2F07" w:rsidRPr="00F93287">
        <w:rPr>
          <w:rFonts w:asciiTheme="minorEastAsia" w:hAnsiTheme="minorEastAsia" w:hint="eastAsia"/>
          <w:szCs w:val="21"/>
        </w:rPr>
        <w:t>，质保期内出现的任何软件和硬件问题需要24</w:t>
      </w:r>
      <w:r w:rsidR="006A379E">
        <w:rPr>
          <w:rFonts w:asciiTheme="minorEastAsia" w:hAnsiTheme="minorEastAsia" w:hint="eastAsia"/>
          <w:szCs w:val="21"/>
        </w:rPr>
        <w:t>小时以内响应</w:t>
      </w:r>
      <w:r w:rsidR="006738E5">
        <w:rPr>
          <w:rFonts w:asciiTheme="minorEastAsia" w:hAnsiTheme="minorEastAsia" w:hint="eastAsia"/>
          <w:szCs w:val="21"/>
        </w:rPr>
        <w:t>。</w:t>
      </w:r>
    </w:p>
    <w:p w:rsidR="00244934" w:rsidRDefault="002F026B" w:rsidP="00F93287">
      <w:pPr>
        <w:spacing w:line="360" w:lineRule="exact"/>
        <w:rPr>
          <w:rFonts w:asciiTheme="minorEastAsia" w:hAnsiTheme="minorEastAsia" w:hint="eastAsia"/>
          <w:szCs w:val="21"/>
        </w:rPr>
      </w:pPr>
      <w:r w:rsidRPr="00F93287">
        <w:rPr>
          <w:rFonts w:asciiTheme="minorEastAsia" w:hAnsiTheme="minorEastAsia" w:hint="eastAsia"/>
          <w:b/>
          <w:szCs w:val="21"/>
        </w:rPr>
        <w:t>七、</w:t>
      </w:r>
      <w:r w:rsidR="006738E5" w:rsidRPr="00F93287">
        <w:rPr>
          <w:rFonts w:asciiTheme="minorEastAsia" w:hAnsiTheme="minorEastAsia" w:hint="eastAsia"/>
          <w:b/>
          <w:szCs w:val="21"/>
        </w:rPr>
        <w:t>交付时间</w:t>
      </w:r>
      <w:r w:rsidR="006738E5" w:rsidRPr="00F93287">
        <w:rPr>
          <w:rFonts w:asciiTheme="minorEastAsia" w:hAnsiTheme="minorEastAsia" w:hint="eastAsia"/>
          <w:szCs w:val="21"/>
        </w:rPr>
        <w:t>：合同签订后一周</w:t>
      </w:r>
      <w:r w:rsidR="006738E5">
        <w:rPr>
          <w:rFonts w:asciiTheme="minorEastAsia" w:hAnsiTheme="minorEastAsia" w:hint="eastAsia"/>
          <w:szCs w:val="21"/>
        </w:rPr>
        <w:t>。</w:t>
      </w:r>
    </w:p>
    <w:p w:rsidR="00BE60FE" w:rsidRPr="00D3291B" w:rsidRDefault="00244934" w:rsidP="00F93287">
      <w:pPr>
        <w:spacing w:line="360" w:lineRule="exact"/>
        <w:rPr>
          <w:rFonts w:asciiTheme="minorEastAsia" w:hAnsiTheme="minorEastAsia"/>
          <w:szCs w:val="21"/>
        </w:rPr>
      </w:pPr>
      <w:r w:rsidRPr="00244934">
        <w:rPr>
          <w:rFonts w:asciiTheme="minorEastAsia" w:hAnsiTheme="minorEastAsia" w:hint="eastAsia"/>
          <w:b/>
          <w:szCs w:val="21"/>
        </w:rPr>
        <w:t>八、</w:t>
      </w:r>
      <w:r w:rsidR="006738E5" w:rsidRPr="00D3291B">
        <w:rPr>
          <w:rFonts w:asciiTheme="minorEastAsia" w:hAnsiTheme="minorEastAsia" w:hint="eastAsia"/>
          <w:b/>
          <w:szCs w:val="21"/>
        </w:rPr>
        <w:t>付款：</w:t>
      </w:r>
      <w:r w:rsidR="006738E5" w:rsidRPr="00D3291B">
        <w:rPr>
          <w:rFonts w:asciiTheme="minorEastAsia" w:hAnsiTheme="minorEastAsia" w:hint="eastAsia"/>
          <w:szCs w:val="21"/>
        </w:rPr>
        <w:t>验收</w:t>
      </w:r>
      <w:r w:rsidR="006738E5">
        <w:rPr>
          <w:rFonts w:asciiTheme="minorEastAsia" w:hAnsiTheme="minorEastAsia" w:hint="eastAsia"/>
          <w:szCs w:val="21"/>
        </w:rPr>
        <w:t>合格</w:t>
      </w:r>
      <w:r w:rsidR="006738E5" w:rsidRPr="00D3291B">
        <w:rPr>
          <w:rFonts w:asciiTheme="minorEastAsia" w:hAnsiTheme="minorEastAsia" w:hint="eastAsia"/>
          <w:szCs w:val="21"/>
        </w:rPr>
        <w:t xml:space="preserve">后付全款 </w:t>
      </w:r>
      <w:r w:rsidR="006738E5">
        <w:rPr>
          <w:rFonts w:asciiTheme="minorEastAsia" w:hAnsiTheme="minorEastAsia" w:hint="eastAsia"/>
          <w:szCs w:val="21"/>
        </w:rPr>
        <w:t>。</w:t>
      </w:r>
      <w:bookmarkStart w:id="0" w:name="_GoBack"/>
      <w:bookmarkEnd w:id="0"/>
    </w:p>
    <w:p w:rsidR="00F93287" w:rsidRPr="00D3291B" w:rsidRDefault="00244934" w:rsidP="00F93287">
      <w:pPr>
        <w:spacing w:line="360" w:lineRule="exact"/>
        <w:rPr>
          <w:rFonts w:asciiTheme="minorEastAsia" w:hAnsiTheme="minorEastAsia"/>
          <w:b/>
          <w:szCs w:val="21"/>
        </w:rPr>
      </w:pPr>
      <w:r>
        <w:rPr>
          <w:rFonts w:asciiTheme="minorEastAsia" w:hAnsiTheme="minorEastAsia" w:hint="eastAsia"/>
          <w:b/>
          <w:szCs w:val="21"/>
        </w:rPr>
        <w:t>九</w:t>
      </w:r>
      <w:r w:rsidR="00F93287" w:rsidRPr="00D3291B">
        <w:rPr>
          <w:rFonts w:asciiTheme="minorEastAsia" w:hAnsiTheme="minorEastAsia" w:hint="eastAsia"/>
          <w:b/>
          <w:szCs w:val="21"/>
        </w:rPr>
        <w:t>、</w:t>
      </w:r>
      <w:r w:rsidR="00195374" w:rsidRPr="00D3291B">
        <w:rPr>
          <w:rFonts w:asciiTheme="minorEastAsia" w:hAnsiTheme="minorEastAsia" w:hint="eastAsia"/>
          <w:b/>
          <w:szCs w:val="21"/>
        </w:rPr>
        <w:t>培训</w:t>
      </w:r>
      <w:r w:rsidR="00F93287" w:rsidRPr="00D3291B">
        <w:rPr>
          <w:rFonts w:asciiTheme="minorEastAsia" w:hAnsiTheme="minorEastAsia" w:hint="eastAsia"/>
          <w:b/>
          <w:szCs w:val="21"/>
        </w:rPr>
        <w:t>：</w:t>
      </w:r>
    </w:p>
    <w:p w:rsidR="00195374" w:rsidRPr="00D3291B" w:rsidRDefault="00F93287" w:rsidP="00F93287">
      <w:pPr>
        <w:spacing w:line="360" w:lineRule="exact"/>
        <w:rPr>
          <w:rFonts w:asciiTheme="minorEastAsia" w:hAnsiTheme="minorEastAsia"/>
          <w:szCs w:val="21"/>
        </w:rPr>
      </w:pPr>
      <w:r w:rsidRPr="00D3291B">
        <w:rPr>
          <w:rFonts w:asciiTheme="minorEastAsia" w:hAnsiTheme="minorEastAsia" w:hint="eastAsia"/>
          <w:szCs w:val="21"/>
        </w:rPr>
        <w:t>1.</w:t>
      </w:r>
      <w:r w:rsidR="00195374" w:rsidRPr="00D3291B">
        <w:rPr>
          <w:rFonts w:asciiTheme="minorEastAsia" w:hAnsiTheme="minorEastAsia" w:hint="eastAsia"/>
          <w:szCs w:val="21"/>
        </w:rPr>
        <w:t>提供</w:t>
      </w:r>
      <w:r w:rsidRPr="00D3291B">
        <w:rPr>
          <w:rFonts w:asciiTheme="minorEastAsia" w:hAnsiTheme="minorEastAsia" w:hint="eastAsia"/>
          <w:szCs w:val="21"/>
        </w:rPr>
        <w:t>婴幼儿语言发展临床专业资格培训</w:t>
      </w:r>
      <w:r w:rsidR="00195374" w:rsidRPr="00D3291B">
        <w:rPr>
          <w:rFonts w:asciiTheme="minorEastAsia" w:hAnsiTheme="minorEastAsia" w:hint="eastAsia"/>
          <w:szCs w:val="21"/>
        </w:rPr>
        <w:t>3人；</w:t>
      </w:r>
    </w:p>
    <w:p w:rsidR="00F93287" w:rsidRPr="00D3291B" w:rsidRDefault="00F93287" w:rsidP="00F93287">
      <w:pPr>
        <w:spacing w:line="360" w:lineRule="exact"/>
        <w:rPr>
          <w:rFonts w:asciiTheme="minorEastAsia" w:hAnsiTheme="minorEastAsia"/>
          <w:szCs w:val="21"/>
        </w:rPr>
      </w:pPr>
      <w:r w:rsidRPr="00D3291B">
        <w:rPr>
          <w:rFonts w:asciiTheme="minorEastAsia" w:hAnsiTheme="minorEastAsia" w:hint="eastAsia"/>
          <w:szCs w:val="21"/>
        </w:rPr>
        <w:t>2.由国际认证的言语-语言病理学家授课及提供实操督导；</w:t>
      </w:r>
    </w:p>
    <w:p w:rsidR="00F93287" w:rsidRPr="00D3291B" w:rsidRDefault="00F93287" w:rsidP="00F93287">
      <w:pPr>
        <w:spacing w:line="360" w:lineRule="exact"/>
        <w:rPr>
          <w:rFonts w:asciiTheme="minorEastAsia" w:hAnsiTheme="minorEastAsia"/>
          <w:szCs w:val="21"/>
        </w:rPr>
      </w:pPr>
      <w:r w:rsidRPr="00D3291B">
        <w:rPr>
          <w:rFonts w:asciiTheme="minorEastAsia" w:hAnsiTheme="minorEastAsia" w:hint="eastAsia"/>
          <w:szCs w:val="21"/>
        </w:rPr>
        <w:t>3.</w:t>
      </w:r>
      <w:r w:rsidR="00195374" w:rsidRPr="00D3291B">
        <w:rPr>
          <w:rFonts w:asciiTheme="minorEastAsia" w:hAnsiTheme="minorEastAsia" w:hint="eastAsia"/>
          <w:szCs w:val="21"/>
        </w:rPr>
        <w:t>内容包含：</w:t>
      </w:r>
      <w:r w:rsidRPr="00D3291B">
        <w:rPr>
          <w:rFonts w:asciiTheme="minorEastAsia" w:hAnsiTheme="minorEastAsia" w:hint="eastAsia"/>
          <w:szCs w:val="21"/>
        </w:rPr>
        <w:t>婴幼儿语言测评和促进基本理论知识、临床思路、案例分析、使用测评工具进行婴幼儿语言发展测评、解读测评报告、以及康复治疗的实际操作</w:t>
      </w:r>
      <w:r w:rsidR="00195374" w:rsidRPr="00D3291B">
        <w:rPr>
          <w:rFonts w:asciiTheme="minorEastAsia" w:hAnsiTheme="minorEastAsia" w:hint="eastAsia"/>
          <w:szCs w:val="21"/>
        </w:rPr>
        <w:t>等</w:t>
      </w:r>
      <w:r w:rsidRPr="00D3291B">
        <w:rPr>
          <w:rFonts w:asciiTheme="minorEastAsia" w:hAnsiTheme="minorEastAsia" w:hint="eastAsia"/>
          <w:szCs w:val="21"/>
        </w:rPr>
        <w:t>。</w:t>
      </w:r>
    </w:p>
    <w:p w:rsidR="00F93287" w:rsidRPr="00D3291B" w:rsidRDefault="00244934" w:rsidP="00F93287">
      <w:pPr>
        <w:spacing w:line="360" w:lineRule="exact"/>
        <w:rPr>
          <w:rFonts w:asciiTheme="minorEastAsia" w:hAnsiTheme="minorEastAsia"/>
          <w:b/>
          <w:szCs w:val="21"/>
        </w:rPr>
      </w:pPr>
      <w:r>
        <w:rPr>
          <w:rFonts w:asciiTheme="minorEastAsia" w:hAnsiTheme="minorEastAsia" w:hint="eastAsia"/>
          <w:b/>
          <w:szCs w:val="21"/>
        </w:rPr>
        <w:t>十</w:t>
      </w:r>
      <w:r w:rsidR="00F93287" w:rsidRPr="00D3291B">
        <w:rPr>
          <w:rFonts w:asciiTheme="minorEastAsia" w:hAnsiTheme="minorEastAsia" w:hint="eastAsia"/>
          <w:b/>
          <w:szCs w:val="21"/>
        </w:rPr>
        <w:t>、配置清单</w:t>
      </w:r>
    </w:p>
    <w:tbl>
      <w:tblPr>
        <w:tblW w:w="4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3301"/>
        <w:gridCol w:w="1721"/>
        <w:gridCol w:w="1137"/>
      </w:tblGrid>
      <w:tr w:rsidR="005E5B99" w:rsidRPr="00D3291B" w:rsidTr="00D3291B">
        <w:trPr>
          <w:trHeight w:val="636"/>
          <w:jc w:val="center"/>
        </w:trPr>
        <w:tc>
          <w:tcPr>
            <w:tcW w:w="780" w:type="pct"/>
            <w:shd w:val="clear" w:color="auto" w:fill="auto"/>
            <w:vAlign w:val="center"/>
          </w:tcPr>
          <w:p w:rsidR="005E5B99" w:rsidRPr="00D3291B" w:rsidRDefault="005E5B99" w:rsidP="00F93287">
            <w:pPr>
              <w:spacing w:line="360" w:lineRule="exact"/>
              <w:jc w:val="center"/>
              <w:rPr>
                <w:rFonts w:asciiTheme="minorEastAsia" w:hAnsiTheme="minorEastAsia"/>
                <w:b/>
                <w:szCs w:val="21"/>
              </w:rPr>
            </w:pPr>
            <w:r w:rsidRPr="00D3291B">
              <w:rPr>
                <w:rFonts w:asciiTheme="minorEastAsia" w:hAnsiTheme="minorEastAsia" w:hint="eastAsia"/>
                <w:b/>
                <w:szCs w:val="21"/>
              </w:rPr>
              <w:t>序号</w:t>
            </w:r>
          </w:p>
        </w:tc>
        <w:tc>
          <w:tcPr>
            <w:tcW w:w="2262" w:type="pct"/>
            <w:shd w:val="clear" w:color="auto" w:fill="auto"/>
            <w:vAlign w:val="center"/>
          </w:tcPr>
          <w:p w:rsidR="005E5B99" w:rsidRPr="00D3291B" w:rsidRDefault="005E5B99" w:rsidP="00F93287">
            <w:pPr>
              <w:spacing w:line="360" w:lineRule="exact"/>
              <w:jc w:val="center"/>
              <w:rPr>
                <w:rFonts w:asciiTheme="minorEastAsia" w:hAnsiTheme="minorEastAsia"/>
                <w:b/>
                <w:szCs w:val="21"/>
              </w:rPr>
            </w:pPr>
            <w:r w:rsidRPr="00D3291B">
              <w:rPr>
                <w:rFonts w:asciiTheme="minorEastAsia" w:hAnsiTheme="minorEastAsia" w:hint="eastAsia"/>
                <w:b/>
                <w:szCs w:val="21"/>
              </w:rPr>
              <w:t>名称</w:t>
            </w:r>
          </w:p>
        </w:tc>
        <w:tc>
          <w:tcPr>
            <w:tcW w:w="1179" w:type="pct"/>
            <w:shd w:val="clear" w:color="auto" w:fill="auto"/>
            <w:vAlign w:val="center"/>
          </w:tcPr>
          <w:p w:rsidR="005E5B99" w:rsidRPr="00D3291B" w:rsidRDefault="005E5B99" w:rsidP="00F93287">
            <w:pPr>
              <w:spacing w:line="360" w:lineRule="exact"/>
              <w:jc w:val="center"/>
              <w:rPr>
                <w:rFonts w:asciiTheme="minorEastAsia" w:hAnsiTheme="minorEastAsia"/>
                <w:b/>
                <w:szCs w:val="21"/>
              </w:rPr>
            </w:pPr>
            <w:r w:rsidRPr="00D3291B">
              <w:rPr>
                <w:rFonts w:asciiTheme="minorEastAsia" w:hAnsiTheme="minorEastAsia" w:hint="eastAsia"/>
                <w:b/>
                <w:szCs w:val="21"/>
              </w:rPr>
              <w:t>规格型号</w:t>
            </w:r>
          </w:p>
        </w:tc>
        <w:tc>
          <w:tcPr>
            <w:tcW w:w="779" w:type="pct"/>
            <w:shd w:val="clear" w:color="auto" w:fill="auto"/>
            <w:vAlign w:val="center"/>
          </w:tcPr>
          <w:p w:rsidR="005E5B99" w:rsidRPr="00D3291B" w:rsidRDefault="005E5B99" w:rsidP="00F93287">
            <w:pPr>
              <w:spacing w:line="360" w:lineRule="exact"/>
              <w:jc w:val="center"/>
              <w:rPr>
                <w:rFonts w:asciiTheme="minorEastAsia" w:hAnsiTheme="minorEastAsia"/>
                <w:b/>
                <w:szCs w:val="21"/>
              </w:rPr>
            </w:pPr>
            <w:r w:rsidRPr="00D3291B">
              <w:rPr>
                <w:rFonts w:asciiTheme="minorEastAsia" w:hAnsiTheme="minorEastAsia" w:hint="eastAsia"/>
                <w:b/>
                <w:szCs w:val="21"/>
              </w:rPr>
              <w:t>数量</w:t>
            </w:r>
          </w:p>
        </w:tc>
      </w:tr>
      <w:tr w:rsidR="005E5B99" w:rsidRPr="00D3291B" w:rsidTr="00D3291B">
        <w:trPr>
          <w:trHeight w:val="702"/>
          <w:jc w:val="center"/>
        </w:trPr>
        <w:tc>
          <w:tcPr>
            <w:tcW w:w="780" w:type="pct"/>
            <w:shd w:val="clear" w:color="auto" w:fill="auto"/>
            <w:vAlign w:val="center"/>
          </w:tcPr>
          <w:p w:rsidR="005E5B99" w:rsidRPr="00D3291B" w:rsidRDefault="005E5B99" w:rsidP="00F93287">
            <w:pPr>
              <w:spacing w:line="360" w:lineRule="exact"/>
              <w:jc w:val="center"/>
              <w:rPr>
                <w:rFonts w:asciiTheme="minorEastAsia" w:hAnsiTheme="minorEastAsia"/>
                <w:szCs w:val="21"/>
              </w:rPr>
            </w:pPr>
            <w:r w:rsidRPr="00D3291B">
              <w:rPr>
                <w:rFonts w:asciiTheme="minorEastAsia" w:hAnsiTheme="minorEastAsia" w:hint="eastAsia"/>
                <w:szCs w:val="21"/>
              </w:rPr>
              <w:t>1</w:t>
            </w:r>
          </w:p>
        </w:tc>
        <w:tc>
          <w:tcPr>
            <w:tcW w:w="2262" w:type="pct"/>
            <w:shd w:val="clear" w:color="auto" w:fill="auto"/>
            <w:vAlign w:val="center"/>
          </w:tcPr>
          <w:p w:rsidR="005E5B99" w:rsidRPr="00D3291B" w:rsidRDefault="005E5B99" w:rsidP="00F93287">
            <w:pPr>
              <w:spacing w:line="360" w:lineRule="exact"/>
              <w:jc w:val="center"/>
              <w:rPr>
                <w:rFonts w:asciiTheme="minorEastAsia" w:hAnsiTheme="minorEastAsia"/>
                <w:szCs w:val="21"/>
              </w:rPr>
            </w:pPr>
            <w:r w:rsidRPr="00D3291B">
              <w:rPr>
                <w:rFonts w:asciiTheme="minorEastAsia" w:hAnsiTheme="minorEastAsia" w:hint="eastAsia"/>
                <w:szCs w:val="21"/>
              </w:rPr>
              <w:t>梦想婴幼儿语言沟通测评</w:t>
            </w:r>
          </w:p>
        </w:tc>
        <w:tc>
          <w:tcPr>
            <w:tcW w:w="1179" w:type="pct"/>
            <w:shd w:val="clear" w:color="auto" w:fill="auto"/>
            <w:vAlign w:val="center"/>
          </w:tcPr>
          <w:p w:rsidR="005E5B99" w:rsidRPr="00D3291B" w:rsidRDefault="005E5B99" w:rsidP="00F93287">
            <w:pPr>
              <w:spacing w:line="360" w:lineRule="exact"/>
              <w:jc w:val="center"/>
              <w:rPr>
                <w:rFonts w:asciiTheme="minorEastAsia" w:hAnsiTheme="minorEastAsia"/>
                <w:szCs w:val="21"/>
              </w:rPr>
            </w:pPr>
            <w:r w:rsidRPr="00D3291B">
              <w:rPr>
                <w:rFonts w:asciiTheme="minorEastAsia" w:hAnsiTheme="minorEastAsia" w:hint="eastAsia"/>
                <w:szCs w:val="21"/>
              </w:rPr>
              <w:t>DREAM-</w:t>
            </w:r>
            <w:r w:rsidRPr="00D3291B">
              <w:rPr>
                <w:rFonts w:asciiTheme="minorEastAsia" w:hAnsiTheme="minorEastAsia"/>
                <w:szCs w:val="21"/>
              </w:rPr>
              <w:t>IT</w:t>
            </w:r>
          </w:p>
        </w:tc>
        <w:tc>
          <w:tcPr>
            <w:tcW w:w="779" w:type="pct"/>
            <w:shd w:val="clear" w:color="auto" w:fill="auto"/>
            <w:vAlign w:val="center"/>
          </w:tcPr>
          <w:p w:rsidR="005E5B99" w:rsidRPr="00D3291B" w:rsidRDefault="005E5B99" w:rsidP="00F93287">
            <w:pPr>
              <w:spacing w:line="360" w:lineRule="exact"/>
              <w:jc w:val="center"/>
              <w:rPr>
                <w:rFonts w:asciiTheme="minorEastAsia" w:hAnsiTheme="minorEastAsia"/>
                <w:szCs w:val="21"/>
              </w:rPr>
            </w:pPr>
            <w:r w:rsidRPr="00D3291B">
              <w:rPr>
                <w:rFonts w:asciiTheme="minorEastAsia" w:hAnsiTheme="minorEastAsia" w:hint="eastAsia"/>
                <w:szCs w:val="21"/>
              </w:rPr>
              <w:t>1套</w:t>
            </w:r>
          </w:p>
        </w:tc>
      </w:tr>
      <w:tr w:rsidR="005E5B99" w:rsidRPr="00D3291B" w:rsidTr="00D3291B">
        <w:trPr>
          <w:trHeight w:val="713"/>
          <w:jc w:val="center"/>
        </w:trPr>
        <w:tc>
          <w:tcPr>
            <w:tcW w:w="780" w:type="pct"/>
            <w:shd w:val="clear" w:color="auto" w:fill="auto"/>
            <w:vAlign w:val="center"/>
          </w:tcPr>
          <w:p w:rsidR="005E5B99" w:rsidRPr="00D3291B" w:rsidRDefault="005E5B99" w:rsidP="00F93287">
            <w:pPr>
              <w:spacing w:line="360" w:lineRule="exact"/>
              <w:jc w:val="center"/>
              <w:rPr>
                <w:rFonts w:asciiTheme="minorEastAsia" w:hAnsiTheme="minorEastAsia"/>
                <w:szCs w:val="21"/>
              </w:rPr>
            </w:pPr>
            <w:r w:rsidRPr="00D3291B">
              <w:rPr>
                <w:rFonts w:asciiTheme="minorEastAsia" w:hAnsiTheme="minorEastAsia" w:hint="eastAsia"/>
                <w:szCs w:val="21"/>
              </w:rPr>
              <w:t>2</w:t>
            </w:r>
          </w:p>
        </w:tc>
        <w:tc>
          <w:tcPr>
            <w:tcW w:w="2262" w:type="pct"/>
            <w:shd w:val="clear" w:color="auto" w:fill="auto"/>
            <w:vAlign w:val="center"/>
          </w:tcPr>
          <w:p w:rsidR="005E5B99" w:rsidRPr="00D3291B" w:rsidRDefault="005E5B99" w:rsidP="00F93287">
            <w:pPr>
              <w:spacing w:line="360" w:lineRule="exact"/>
              <w:jc w:val="center"/>
              <w:rPr>
                <w:rFonts w:asciiTheme="minorEastAsia" w:hAnsiTheme="minorEastAsia"/>
                <w:szCs w:val="21"/>
              </w:rPr>
            </w:pPr>
            <w:r w:rsidRPr="00D3291B">
              <w:rPr>
                <w:rFonts w:asciiTheme="minorEastAsia" w:hAnsiTheme="minorEastAsia" w:hint="eastAsia"/>
                <w:color w:val="000000"/>
                <w:szCs w:val="21"/>
              </w:rPr>
              <w:t>专用评估系统终端平板</w:t>
            </w:r>
            <w:r w:rsidRPr="00D3291B">
              <w:rPr>
                <w:rFonts w:asciiTheme="minorEastAsia" w:hAnsiTheme="minorEastAsia"/>
                <w:szCs w:val="21"/>
              </w:rPr>
              <w:t>授权</w:t>
            </w:r>
          </w:p>
        </w:tc>
        <w:tc>
          <w:tcPr>
            <w:tcW w:w="1179" w:type="pct"/>
            <w:shd w:val="clear" w:color="auto" w:fill="auto"/>
            <w:vAlign w:val="center"/>
          </w:tcPr>
          <w:p w:rsidR="005E5B99" w:rsidRPr="00D3291B" w:rsidRDefault="005E5B99" w:rsidP="00F93287">
            <w:pPr>
              <w:spacing w:line="360" w:lineRule="exact"/>
              <w:jc w:val="center"/>
              <w:rPr>
                <w:rFonts w:asciiTheme="minorEastAsia" w:hAnsiTheme="minorEastAsia"/>
                <w:szCs w:val="21"/>
              </w:rPr>
            </w:pPr>
            <w:proofErr w:type="spellStart"/>
            <w:r w:rsidRPr="00D3291B">
              <w:rPr>
                <w:rFonts w:asciiTheme="minorEastAsia" w:hAnsiTheme="minorEastAsia" w:hint="eastAsia"/>
                <w:szCs w:val="21"/>
              </w:rPr>
              <w:t>iPad</w:t>
            </w:r>
            <w:proofErr w:type="spellEnd"/>
          </w:p>
        </w:tc>
        <w:tc>
          <w:tcPr>
            <w:tcW w:w="779" w:type="pct"/>
            <w:shd w:val="clear" w:color="auto" w:fill="auto"/>
            <w:vAlign w:val="center"/>
          </w:tcPr>
          <w:p w:rsidR="005E5B99" w:rsidRPr="00D3291B" w:rsidRDefault="005E5B99" w:rsidP="00F93287">
            <w:pPr>
              <w:spacing w:line="360" w:lineRule="exact"/>
              <w:jc w:val="center"/>
              <w:rPr>
                <w:rFonts w:asciiTheme="minorEastAsia" w:hAnsiTheme="minorEastAsia"/>
                <w:szCs w:val="21"/>
              </w:rPr>
            </w:pPr>
            <w:r w:rsidRPr="00D3291B">
              <w:rPr>
                <w:rFonts w:asciiTheme="minorEastAsia" w:hAnsiTheme="minorEastAsia" w:hint="eastAsia"/>
                <w:szCs w:val="21"/>
              </w:rPr>
              <w:t>1台</w:t>
            </w:r>
          </w:p>
        </w:tc>
      </w:tr>
      <w:tr w:rsidR="005E5B99" w:rsidRPr="00F93287" w:rsidTr="00D3291B">
        <w:trPr>
          <w:trHeight w:val="694"/>
          <w:jc w:val="center"/>
        </w:trPr>
        <w:tc>
          <w:tcPr>
            <w:tcW w:w="780" w:type="pct"/>
            <w:shd w:val="clear" w:color="auto" w:fill="auto"/>
            <w:vAlign w:val="center"/>
          </w:tcPr>
          <w:p w:rsidR="005E5B99" w:rsidRPr="00D3291B" w:rsidRDefault="005E5B99" w:rsidP="00F93287">
            <w:pPr>
              <w:spacing w:line="360" w:lineRule="exact"/>
              <w:jc w:val="center"/>
              <w:rPr>
                <w:rFonts w:asciiTheme="minorEastAsia" w:hAnsiTheme="minorEastAsia"/>
                <w:szCs w:val="21"/>
              </w:rPr>
            </w:pPr>
            <w:r w:rsidRPr="00D3291B">
              <w:rPr>
                <w:rFonts w:asciiTheme="minorEastAsia" w:hAnsiTheme="minorEastAsia" w:hint="eastAsia"/>
                <w:szCs w:val="21"/>
              </w:rPr>
              <w:t>3</w:t>
            </w:r>
          </w:p>
        </w:tc>
        <w:tc>
          <w:tcPr>
            <w:tcW w:w="2262" w:type="pct"/>
            <w:shd w:val="clear" w:color="auto" w:fill="auto"/>
            <w:vAlign w:val="center"/>
          </w:tcPr>
          <w:p w:rsidR="005E5B99" w:rsidRPr="00D3291B" w:rsidRDefault="005E5B99" w:rsidP="00F93287">
            <w:pPr>
              <w:spacing w:line="360" w:lineRule="exact"/>
              <w:jc w:val="center"/>
              <w:rPr>
                <w:rFonts w:asciiTheme="minorEastAsia" w:hAnsiTheme="minorEastAsia"/>
                <w:szCs w:val="21"/>
              </w:rPr>
            </w:pPr>
            <w:r w:rsidRPr="00D3291B">
              <w:rPr>
                <w:rFonts w:asciiTheme="minorEastAsia" w:hAnsiTheme="minorEastAsia"/>
                <w:szCs w:val="21"/>
              </w:rPr>
              <w:t>评估报告授权</w:t>
            </w:r>
          </w:p>
        </w:tc>
        <w:tc>
          <w:tcPr>
            <w:tcW w:w="1179" w:type="pct"/>
            <w:shd w:val="clear" w:color="auto" w:fill="auto"/>
            <w:vAlign w:val="center"/>
          </w:tcPr>
          <w:p w:rsidR="005E5B99" w:rsidRPr="00D3291B" w:rsidRDefault="005E5B99" w:rsidP="00F93287">
            <w:pPr>
              <w:spacing w:line="360" w:lineRule="exact"/>
              <w:jc w:val="center"/>
              <w:rPr>
                <w:rFonts w:asciiTheme="minorEastAsia" w:hAnsiTheme="minorEastAsia"/>
                <w:szCs w:val="21"/>
              </w:rPr>
            </w:pPr>
            <w:r w:rsidRPr="00D3291B">
              <w:rPr>
                <w:rFonts w:asciiTheme="minorEastAsia" w:hAnsiTheme="minorEastAsia" w:hint="eastAsia"/>
                <w:szCs w:val="21"/>
              </w:rPr>
              <w:t>DREAM-</w:t>
            </w:r>
            <w:r w:rsidRPr="00D3291B">
              <w:rPr>
                <w:rFonts w:asciiTheme="minorEastAsia" w:hAnsiTheme="minorEastAsia"/>
                <w:szCs w:val="21"/>
              </w:rPr>
              <w:t>IT</w:t>
            </w:r>
          </w:p>
        </w:tc>
        <w:tc>
          <w:tcPr>
            <w:tcW w:w="779" w:type="pct"/>
            <w:shd w:val="clear" w:color="auto" w:fill="auto"/>
            <w:vAlign w:val="center"/>
          </w:tcPr>
          <w:p w:rsidR="005E5B99" w:rsidRPr="00F93287" w:rsidRDefault="005E5B99" w:rsidP="00F93287">
            <w:pPr>
              <w:spacing w:line="360" w:lineRule="exact"/>
              <w:jc w:val="center"/>
              <w:rPr>
                <w:rFonts w:asciiTheme="minorEastAsia" w:hAnsiTheme="minorEastAsia"/>
                <w:szCs w:val="21"/>
              </w:rPr>
            </w:pPr>
            <w:r w:rsidRPr="00D3291B">
              <w:rPr>
                <w:rFonts w:asciiTheme="minorEastAsia" w:hAnsiTheme="minorEastAsia" w:hint="eastAsia"/>
                <w:szCs w:val="21"/>
              </w:rPr>
              <w:t>≥250份</w:t>
            </w:r>
          </w:p>
        </w:tc>
      </w:tr>
    </w:tbl>
    <w:p w:rsidR="00F93287" w:rsidRPr="00F93287" w:rsidRDefault="00F93287" w:rsidP="00F93287">
      <w:pPr>
        <w:spacing w:line="360" w:lineRule="exact"/>
        <w:rPr>
          <w:rFonts w:asciiTheme="minorEastAsia" w:hAnsiTheme="minorEastAsia"/>
          <w:szCs w:val="21"/>
        </w:rPr>
      </w:pPr>
    </w:p>
    <w:sectPr w:rsidR="00F93287" w:rsidRPr="00F93287" w:rsidSect="00CD0C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C0" w:rsidRDefault="00C044C0" w:rsidP="00F93287">
      <w:r>
        <w:separator/>
      </w:r>
    </w:p>
  </w:endnote>
  <w:endnote w:type="continuationSeparator" w:id="0">
    <w:p w:rsidR="00C044C0" w:rsidRDefault="00C044C0" w:rsidP="00F9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6256"/>
      <w:docPartObj>
        <w:docPartGallery w:val="Page Numbers (Bottom of Page)"/>
        <w:docPartUnique/>
      </w:docPartObj>
    </w:sdtPr>
    <w:sdtEndPr/>
    <w:sdtContent>
      <w:p w:rsidR="00DD17AE" w:rsidRDefault="008F75DD">
        <w:pPr>
          <w:pStyle w:val="a5"/>
        </w:pPr>
        <w:r>
          <w:fldChar w:fldCharType="begin"/>
        </w:r>
        <w:r>
          <w:instrText xml:space="preserve"> PAGE   \* MERGEFORMAT </w:instrText>
        </w:r>
        <w:r>
          <w:fldChar w:fldCharType="separate"/>
        </w:r>
        <w:r w:rsidR="006738E5" w:rsidRPr="006738E5">
          <w:rPr>
            <w:noProof/>
            <w:lang w:val="zh-CN"/>
          </w:rPr>
          <w:t>2</w:t>
        </w:r>
        <w:r>
          <w:rPr>
            <w:noProof/>
            <w:lang w:val="zh-CN"/>
          </w:rPr>
          <w:fldChar w:fldCharType="end"/>
        </w:r>
      </w:p>
    </w:sdtContent>
  </w:sdt>
  <w:p w:rsidR="00DD17AE" w:rsidRDefault="00DD17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C0" w:rsidRDefault="00C044C0" w:rsidP="00F93287">
      <w:r>
        <w:separator/>
      </w:r>
    </w:p>
  </w:footnote>
  <w:footnote w:type="continuationSeparator" w:id="0">
    <w:p w:rsidR="00C044C0" w:rsidRDefault="00C044C0" w:rsidP="00F93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2BE"/>
    <w:multiLevelType w:val="hybridMultilevel"/>
    <w:tmpl w:val="84841E50"/>
    <w:lvl w:ilvl="0" w:tplc="EE62D0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1E2D29"/>
    <w:multiLevelType w:val="multilevel"/>
    <w:tmpl w:val="1D1E2D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5765B92"/>
    <w:multiLevelType w:val="hybridMultilevel"/>
    <w:tmpl w:val="2B9A3340"/>
    <w:lvl w:ilvl="0" w:tplc="4FCCCB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908DBC"/>
    <w:multiLevelType w:val="singleLevel"/>
    <w:tmpl w:val="2F908DBC"/>
    <w:lvl w:ilvl="0">
      <w:start w:val="4"/>
      <w:numFmt w:val="chineseCounting"/>
      <w:suff w:val="nothing"/>
      <w:lvlText w:val="%1、"/>
      <w:lvlJc w:val="left"/>
      <w:rPr>
        <w:rFonts w:hint="eastAsia"/>
      </w:rPr>
    </w:lvl>
  </w:abstractNum>
  <w:abstractNum w:abstractNumId="4">
    <w:nsid w:val="40746819"/>
    <w:multiLevelType w:val="multilevel"/>
    <w:tmpl w:val="407468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69B47CC0"/>
    <w:multiLevelType w:val="multilevel"/>
    <w:tmpl w:val="69B47C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88"/>
    <w:rsid w:val="00195374"/>
    <w:rsid w:val="00244934"/>
    <w:rsid w:val="002F026B"/>
    <w:rsid w:val="00321FA3"/>
    <w:rsid w:val="005E5B99"/>
    <w:rsid w:val="006738E5"/>
    <w:rsid w:val="006A379E"/>
    <w:rsid w:val="006D3949"/>
    <w:rsid w:val="008D2F07"/>
    <w:rsid w:val="008F75DD"/>
    <w:rsid w:val="00967FE5"/>
    <w:rsid w:val="00BE60FE"/>
    <w:rsid w:val="00C044C0"/>
    <w:rsid w:val="00CD0C60"/>
    <w:rsid w:val="00CD247C"/>
    <w:rsid w:val="00CD5988"/>
    <w:rsid w:val="00D3291B"/>
    <w:rsid w:val="00DD17AE"/>
    <w:rsid w:val="00E518D6"/>
    <w:rsid w:val="00F932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0FE"/>
    <w:pPr>
      <w:ind w:firstLineChars="200" w:firstLine="420"/>
    </w:pPr>
  </w:style>
  <w:style w:type="paragraph" w:customStyle="1" w:styleId="1">
    <w:name w:val="列出段落1"/>
    <w:basedOn w:val="a"/>
    <w:qFormat/>
    <w:rsid w:val="00BE60FE"/>
    <w:pPr>
      <w:ind w:firstLineChars="200" w:firstLine="420"/>
    </w:pPr>
    <w:rPr>
      <w:rFonts w:ascii="Calibri" w:eastAsia="宋体" w:hAnsi="Calibri" w:cs="Times New Roman"/>
    </w:rPr>
  </w:style>
  <w:style w:type="paragraph" w:styleId="a4">
    <w:name w:val="header"/>
    <w:basedOn w:val="a"/>
    <w:link w:val="Char"/>
    <w:uiPriority w:val="99"/>
    <w:unhideWhenUsed/>
    <w:rsid w:val="00F932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3287"/>
    <w:rPr>
      <w:sz w:val="18"/>
      <w:szCs w:val="18"/>
    </w:rPr>
  </w:style>
  <w:style w:type="paragraph" w:styleId="a5">
    <w:name w:val="footer"/>
    <w:basedOn w:val="a"/>
    <w:link w:val="Char0"/>
    <w:uiPriority w:val="99"/>
    <w:unhideWhenUsed/>
    <w:rsid w:val="00F93287"/>
    <w:pPr>
      <w:tabs>
        <w:tab w:val="center" w:pos="4153"/>
        <w:tab w:val="right" w:pos="8306"/>
      </w:tabs>
      <w:snapToGrid w:val="0"/>
      <w:jc w:val="left"/>
    </w:pPr>
    <w:rPr>
      <w:sz w:val="18"/>
      <w:szCs w:val="18"/>
    </w:rPr>
  </w:style>
  <w:style w:type="character" w:customStyle="1" w:styleId="Char0">
    <w:name w:val="页脚 Char"/>
    <w:basedOn w:val="a0"/>
    <w:link w:val="a5"/>
    <w:uiPriority w:val="99"/>
    <w:rsid w:val="00F932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0FE"/>
    <w:pPr>
      <w:ind w:firstLineChars="200" w:firstLine="420"/>
    </w:pPr>
  </w:style>
  <w:style w:type="paragraph" w:customStyle="1" w:styleId="1">
    <w:name w:val="列出段落1"/>
    <w:basedOn w:val="a"/>
    <w:qFormat/>
    <w:rsid w:val="00BE60FE"/>
    <w:pPr>
      <w:ind w:firstLineChars="200" w:firstLine="420"/>
    </w:pPr>
    <w:rPr>
      <w:rFonts w:ascii="Calibri" w:eastAsia="宋体" w:hAnsi="Calibri" w:cs="Times New Roman"/>
    </w:rPr>
  </w:style>
  <w:style w:type="paragraph" w:styleId="a4">
    <w:name w:val="header"/>
    <w:basedOn w:val="a"/>
    <w:link w:val="Char"/>
    <w:uiPriority w:val="99"/>
    <w:unhideWhenUsed/>
    <w:rsid w:val="00F932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3287"/>
    <w:rPr>
      <w:sz w:val="18"/>
      <w:szCs w:val="18"/>
    </w:rPr>
  </w:style>
  <w:style w:type="paragraph" w:styleId="a5">
    <w:name w:val="footer"/>
    <w:basedOn w:val="a"/>
    <w:link w:val="Char0"/>
    <w:uiPriority w:val="99"/>
    <w:unhideWhenUsed/>
    <w:rsid w:val="00F93287"/>
    <w:pPr>
      <w:tabs>
        <w:tab w:val="center" w:pos="4153"/>
        <w:tab w:val="right" w:pos="8306"/>
      </w:tabs>
      <w:snapToGrid w:val="0"/>
      <w:jc w:val="left"/>
    </w:pPr>
    <w:rPr>
      <w:sz w:val="18"/>
      <w:szCs w:val="18"/>
    </w:rPr>
  </w:style>
  <w:style w:type="character" w:customStyle="1" w:styleId="Char0">
    <w:name w:val="页脚 Char"/>
    <w:basedOn w:val="a0"/>
    <w:link w:val="a5"/>
    <w:uiPriority w:val="99"/>
    <w:rsid w:val="00F932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157</Words>
  <Characters>899</Characters>
  <Application>Microsoft Office Word</Application>
  <DocSecurity>0</DocSecurity>
  <Lines>7</Lines>
  <Paragraphs>2</Paragraphs>
  <ScaleCrop>false</ScaleCrop>
  <Company>Microsoft</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wl</cp:lastModifiedBy>
  <cp:revision>6</cp:revision>
  <dcterms:created xsi:type="dcterms:W3CDTF">2021-11-05T09:24:00Z</dcterms:created>
  <dcterms:modified xsi:type="dcterms:W3CDTF">2021-11-05T09:36:00Z</dcterms:modified>
</cp:coreProperties>
</file>