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12" w:rsidRPr="0022767C" w:rsidRDefault="00A97012" w:rsidP="00A97012">
      <w:pPr>
        <w:tabs>
          <w:tab w:val="left" w:pos="2642"/>
        </w:tabs>
        <w:rPr>
          <w:rFonts w:asciiTheme="minorEastAsia" w:hAnsiTheme="minorEastAsia"/>
          <w:b/>
          <w:szCs w:val="21"/>
        </w:rPr>
      </w:pPr>
      <w:r>
        <w:rPr>
          <w:rFonts w:asciiTheme="minorEastAsia" w:hAnsiTheme="minorEastAsia" w:hint="eastAsia"/>
          <w:b/>
          <w:szCs w:val="21"/>
        </w:rPr>
        <w:t>附件一：检测试剂参数要求</w:t>
      </w:r>
      <w:r w:rsidRPr="00145F7F">
        <w:rPr>
          <w:rFonts w:asciiTheme="minorEastAsia" w:hAnsiTheme="minorEastAsia"/>
          <w:szCs w:val="21"/>
        </w:rPr>
        <w:tab/>
      </w:r>
    </w:p>
    <w:p w:rsidR="00A97012" w:rsidRPr="00145F7F" w:rsidRDefault="00A97012" w:rsidP="00A97012">
      <w:pPr>
        <w:tabs>
          <w:tab w:val="left" w:pos="2642"/>
        </w:tabs>
        <w:rPr>
          <w:rFonts w:asciiTheme="minorEastAsia" w:hAnsiTheme="minorEastAsia"/>
          <w:szCs w:val="21"/>
        </w:rPr>
      </w:pPr>
      <w:r w:rsidRPr="00145F7F">
        <w:rPr>
          <w:rFonts w:asciiTheme="minorEastAsia" w:hAnsiTheme="minorEastAsia" w:hint="eastAsia"/>
          <w:szCs w:val="21"/>
        </w:rPr>
        <w:t>一、总体要求：</w:t>
      </w:r>
      <w:r w:rsidRPr="00145F7F">
        <w:rPr>
          <w:rFonts w:asciiTheme="minorEastAsia" w:hAnsiTheme="minorEastAsia"/>
          <w:szCs w:val="21"/>
        </w:rPr>
        <w:tab/>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1．所供试剂具有完善的销售供应和售后服务的保障体系，货源充足，供货及时，冷链运输，具有24小时内加急供货的应急能力，</w:t>
      </w:r>
      <w:r w:rsidRPr="00145F7F">
        <w:rPr>
          <w:rFonts w:asciiTheme="minorEastAsia" w:hAnsiTheme="minorEastAsia" w:cs="宋体" w:hint="eastAsia"/>
          <w:szCs w:val="21"/>
        </w:rPr>
        <w:t>定期提供操作培训及技术支持</w:t>
      </w:r>
      <w:r w:rsidRPr="00145F7F">
        <w:rPr>
          <w:rFonts w:asciiTheme="minorEastAsia" w:hAnsiTheme="minorEastAsia" w:hint="eastAsia"/>
          <w:szCs w:val="21"/>
        </w:rPr>
        <w:t>。</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2．所供试剂参数和设备符合临床使用需求，免费升级软硬件以适应临床需要。</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3．试剂和设备运输、安装至正常使用所产生的一切费用由供应商承担。</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4．产品必须有浙江省药械平台相关产品代码并同意线上采购；若无产品代码，中标产品须在合同签订前提供相应产品代码并同意</w:t>
      </w:r>
      <w:r>
        <w:rPr>
          <w:rFonts w:asciiTheme="minorEastAsia" w:hAnsiTheme="minorEastAsia" w:hint="eastAsia"/>
          <w:szCs w:val="21"/>
        </w:rPr>
        <w:t>省药械采购平台</w:t>
      </w:r>
      <w:r w:rsidRPr="00145F7F">
        <w:rPr>
          <w:rFonts w:asciiTheme="minorEastAsia" w:hAnsiTheme="minorEastAsia" w:hint="eastAsia"/>
          <w:szCs w:val="21"/>
        </w:rPr>
        <w:t>线上采购。</w:t>
      </w:r>
      <w:r>
        <w:rPr>
          <w:rFonts w:asciiTheme="minorEastAsia" w:hAnsiTheme="minorEastAsia" w:hint="eastAsia"/>
          <w:szCs w:val="21"/>
        </w:rPr>
        <w:t>供应商具有所供产品的</w:t>
      </w:r>
      <w:r w:rsidRPr="00145F7F">
        <w:rPr>
          <w:rFonts w:asciiTheme="minorEastAsia" w:hAnsiTheme="minorEastAsia" w:hint="eastAsia"/>
          <w:szCs w:val="21"/>
        </w:rPr>
        <w:t>浙江省药械平台</w:t>
      </w:r>
      <w:r>
        <w:rPr>
          <w:rFonts w:asciiTheme="minorEastAsia" w:hAnsiTheme="minorEastAsia" w:hint="eastAsia"/>
          <w:szCs w:val="21"/>
        </w:rPr>
        <w:t>配送权：若无配送权，中标商需在规定期限内获得配送权。报名资料及投标文件需提交相关承诺说明。</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5．提供设备联网数据接口类型及协议，并协助完成设备与医院网络的互联互通，相关费用由设备供应商承担（如有）。</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6．提供设备首次质检、调试、计量等工作（如需）。</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7．设备维修及时（≤8小时响应），</w:t>
      </w:r>
      <w:r w:rsidRPr="00145F7F">
        <w:rPr>
          <w:rFonts w:asciiTheme="minorEastAsia" w:hAnsiTheme="minorEastAsia" w:cs="宋体" w:hint="eastAsia"/>
          <w:color w:val="000000"/>
          <w:kern w:val="0"/>
          <w:szCs w:val="21"/>
        </w:rPr>
        <w:t>无法修复则提供新仪器备用</w:t>
      </w:r>
      <w:r w:rsidRPr="00145F7F">
        <w:rPr>
          <w:rFonts w:asciiTheme="minorEastAsia" w:hAnsiTheme="minorEastAsia" w:hint="eastAsia"/>
          <w:szCs w:val="21"/>
        </w:rPr>
        <w:t>；合同期内提供日常维修（故障部件及时免费更换）和每年设备校准服务，并出具正规校准报告。</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9．提供的产品和设备必须具有</w:t>
      </w:r>
      <w:r>
        <w:rPr>
          <w:rFonts w:asciiTheme="minorEastAsia" w:hAnsiTheme="minorEastAsia" w:cs="宋体" w:hint="eastAsia"/>
          <w:color w:val="000000" w:themeColor="text1"/>
          <w:kern w:val="0"/>
          <w:szCs w:val="21"/>
        </w:rPr>
        <w:t>有效产品注册证</w:t>
      </w:r>
      <w:r w:rsidRPr="00145F7F">
        <w:rPr>
          <w:rFonts w:asciiTheme="minorEastAsia" w:hAnsiTheme="minorEastAsia" w:hint="eastAsia"/>
          <w:szCs w:val="21"/>
        </w:rPr>
        <w:t>或证明文件。</w:t>
      </w:r>
    </w:p>
    <w:p w:rsidR="00A97012" w:rsidRPr="00145F7F" w:rsidRDefault="00A97012" w:rsidP="00A97012">
      <w:pPr>
        <w:rPr>
          <w:rFonts w:asciiTheme="minorEastAsia" w:hAnsiTheme="minorEastAsia"/>
          <w:szCs w:val="21"/>
        </w:rPr>
      </w:pPr>
      <w:r w:rsidRPr="00145F7F">
        <w:rPr>
          <w:rFonts w:asciiTheme="minorEastAsia" w:hAnsiTheme="minorEastAsia" w:hint="eastAsia"/>
          <w:szCs w:val="21"/>
        </w:rPr>
        <w:t>10．完成投标项目所需全部的主试剂、辅助试剂或耗品（包括清洗液、缓冲液、校准品、质控品、底物、反应试管等）的商品名、规格、货号及价格等由应标方详细列出，未在列的辅助试剂或耗品视作配套提供。</w:t>
      </w:r>
    </w:p>
    <w:p w:rsidR="00A97012" w:rsidRDefault="00A97012" w:rsidP="00A97012">
      <w:pPr>
        <w:rPr>
          <w:rFonts w:asciiTheme="minorEastAsia" w:hAnsiTheme="minorEastAsia"/>
          <w:szCs w:val="21"/>
        </w:rPr>
      </w:pPr>
      <w:r w:rsidRPr="00E1243B">
        <w:rPr>
          <w:rFonts w:asciiTheme="minorEastAsia" w:hAnsiTheme="minorEastAsia" w:hint="eastAsia"/>
          <w:szCs w:val="21"/>
        </w:rPr>
        <w:t>11.合同执行过程中，</w:t>
      </w:r>
      <w:r w:rsidRPr="00E1243B">
        <w:rPr>
          <w:rFonts w:asciiTheme="minorEastAsia" w:hAnsiTheme="minorEastAsia" w:cs="Times New Roman" w:hint="eastAsia"/>
          <w:bCs/>
          <w:szCs w:val="21"/>
        </w:rPr>
        <w:t>对</w:t>
      </w:r>
      <w:r w:rsidRPr="00E1243B">
        <w:rPr>
          <w:rFonts w:asciiTheme="minorEastAsia" w:hAnsiTheme="minorEastAsia" w:hint="eastAsia"/>
          <w:szCs w:val="21"/>
        </w:rPr>
        <w:t>试剂耗材</w:t>
      </w:r>
      <w:r w:rsidRPr="00E1243B">
        <w:rPr>
          <w:rFonts w:asciiTheme="minorEastAsia" w:hAnsiTheme="minorEastAsia" w:cs="Times New Roman" w:hint="eastAsia"/>
          <w:bCs/>
          <w:szCs w:val="21"/>
        </w:rPr>
        <w:t>使用成本或</w:t>
      </w:r>
      <w:r w:rsidRPr="00E1243B">
        <w:rPr>
          <w:rFonts w:asciiTheme="minorEastAsia" w:hAnsiTheme="minorEastAsia" w:hint="eastAsia"/>
          <w:szCs w:val="21"/>
        </w:rPr>
        <w:t>该项目试剂成本占医院HIS收费比例</w:t>
      </w:r>
      <w:r w:rsidRPr="00E1243B">
        <w:rPr>
          <w:rFonts w:asciiTheme="minorEastAsia" w:hAnsiTheme="minorEastAsia" w:cs="Times New Roman" w:hint="eastAsia"/>
          <w:bCs/>
          <w:szCs w:val="21"/>
        </w:rPr>
        <w:t>进行核算。实际核算成本高于</w:t>
      </w:r>
      <w:r w:rsidRPr="00E1243B">
        <w:rPr>
          <w:rFonts w:asciiTheme="minorEastAsia" w:hAnsiTheme="minorEastAsia" w:hint="eastAsia"/>
          <w:bCs/>
          <w:szCs w:val="21"/>
        </w:rPr>
        <w:t>供应商投标</w:t>
      </w:r>
      <w:r w:rsidRPr="00E1243B">
        <w:rPr>
          <w:rFonts w:asciiTheme="minorEastAsia" w:hAnsiTheme="minorEastAsia" w:cs="Times New Roman" w:hint="eastAsia"/>
          <w:bCs/>
          <w:szCs w:val="21"/>
        </w:rPr>
        <w:t>承诺成本或比例的，则</w:t>
      </w:r>
      <w:r w:rsidRPr="00E1243B">
        <w:rPr>
          <w:rFonts w:asciiTheme="minorEastAsia" w:hAnsiTheme="minorEastAsia" w:hint="eastAsia"/>
          <w:szCs w:val="21"/>
        </w:rPr>
        <w:t>试剂或耗材</w:t>
      </w:r>
      <w:r w:rsidRPr="00E1243B">
        <w:rPr>
          <w:rFonts w:asciiTheme="minorEastAsia" w:hAnsiTheme="minorEastAsia" w:cs="Times New Roman" w:hint="eastAsia"/>
          <w:bCs/>
          <w:szCs w:val="21"/>
        </w:rPr>
        <w:t>进行调整，使实际核算成本或比例符合承诺成本或比例</w:t>
      </w:r>
      <w:r w:rsidRPr="00E1243B">
        <w:rPr>
          <w:rFonts w:asciiTheme="minorEastAsia" w:hAnsiTheme="minorEastAsia" w:hint="eastAsia"/>
          <w:bCs/>
          <w:szCs w:val="21"/>
        </w:rPr>
        <w:t>，并</w:t>
      </w:r>
      <w:r w:rsidRPr="00E1243B">
        <w:rPr>
          <w:rFonts w:asciiTheme="minorEastAsia" w:hAnsiTheme="minorEastAsia" w:hint="eastAsia"/>
          <w:szCs w:val="21"/>
        </w:rPr>
        <w:t>赔偿已采购成本差</w:t>
      </w:r>
      <w:r w:rsidRPr="00E1243B">
        <w:rPr>
          <w:rFonts w:asciiTheme="minorEastAsia" w:hAnsiTheme="minorEastAsia" w:cs="Times New Roman" w:hint="eastAsia"/>
          <w:bCs/>
          <w:szCs w:val="21"/>
        </w:rPr>
        <w:t>；实际核算成本不高于投标承诺成本或比例的，则</w:t>
      </w:r>
      <w:r w:rsidRPr="00E1243B">
        <w:rPr>
          <w:rFonts w:asciiTheme="minorEastAsia" w:hAnsiTheme="minorEastAsia" w:hint="eastAsia"/>
          <w:szCs w:val="21"/>
        </w:rPr>
        <w:t>试剂或耗材</w:t>
      </w:r>
      <w:r w:rsidRPr="00E1243B">
        <w:rPr>
          <w:rFonts w:asciiTheme="minorEastAsia" w:hAnsiTheme="minorEastAsia" w:cs="Times New Roman" w:hint="eastAsia"/>
          <w:bCs/>
          <w:szCs w:val="21"/>
        </w:rPr>
        <w:t>投标价格不做调整</w:t>
      </w:r>
      <w:r w:rsidRPr="00E1243B">
        <w:rPr>
          <w:rFonts w:asciiTheme="minorEastAsia" w:hAnsiTheme="minorEastAsia" w:hint="eastAsia"/>
          <w:szCs w:val="21"/>
        </w:rPr>
        <w:t>。</w:t>
      </w:r>
    </w:p>
    <w:p w:rsidR="00A97012" w:rsidRDefault="00A97012" w:rsidP="00A97012">
      <w:pPr>
        <w:rPr>
          <w:kern w:val="0"/>
          <w:szCs w:val="21"/>
        </w:rPr>
      </w:pPr>
      <w:r>
        <w:rPr>
          <w:rFonts w:asciiTheme="minorEastAsia" w:hAnsiTheme="minorEastAsia" w:hint="eastAsia"/>
          <w:szCs w:val="21"/>
        </w:rPr>
        <w:t>12.</w:t>
      </w:r>
      <w:r w:rsidRPr="00145F7F">
        <w:rPr>
          <w:rFonts w:asciiTheme="minorEastAsia" w:hAnsiTheme="minorEastAsia" w:hint="eastAsia"/>
          <w:szCs w:val="21"/>
        </w:rPr>
        <w:t>合同执行过程中，如发现试剂或耗材的采购</w:t>
      </w:r>
      <w:r w:rsidRPr="00145F7F">
        <w:rPr>
          <w:rFonts w:hint="eastAsia"/>
          <w:szCs w:val="21"/>
        </w:rPr>
        <w:t>价格高于浙江省阳光采购最低价，要求调整到最低价。</w:t>
      </w:r>
      <w:r>
        <w:rPr>
          <w:rFonts w:hint="eastAsia"/>
          <w:kern w:val="0"/>
          <w:szCs w:val="21"/>
        </w:rPr>
        <w:t>若试剂或耗材纳入省或市集中招标采购目录，本合同试剂或耗材未能中标，则合同自动终止。如中标，则按中标价格与采购方式执行。</w:t>
      </w:r>
    </w:p>
    <w:p w:rsidR="00A97012" w:rsidRPr="00775578" w:rsidRDefault="00A97012" w:rsidP="00A97012">
      <w:pPr>
        <w:pStyle w:val="a6"/>
        <w:ind w:firstLineChars="0" w:firstLine="0"/>
        <w:rPr>
          <w:rFonts w:asciiTheme="minorEastAsia" w:hAnsiTheme="minorEastAsia"/>
          <w:szCs w:val="21"/>
        </w:rPr>
      </w:pPr>
      <w:r w:rsidRPr="00775578">
        <w:rPr>
          <w:rFonts w:hint="eastAsia"/>
          <w:kern w:val="0"/>
          <w:szCs w:val="21"/>
        </w:rPr>
        <w:t>1</w:t>
      </w:r>
      <w:r>
        <w:rPr>
          <w:rFonts w:hint="eastAsia"/>
          <w:kern w:val="0"/>
          <w:szCs w:val="21"/>
        </w:rPr>
        <w:t>3</w:t>
      </w:r>
      <w:r w:rsidRPr="00775578">
        <w:rPr>
          <w:rFonts w:hint="eastAsia"/>
          <w:kern w:val="0"/>
          <w:szCs w:val="21"/>
        </w:rPr>
        <w:t>.</w:t>
      </w:r>
      <w:r w:rsidRPr="00775578">
        <w:rPr>
          <w:rFonts w:hAnsi="宋体" w:hint="eastAsia"/>
          <w:szCs w:val="21"/>
        </w:rPr>
        <w:t xml:space="preserve"> </w:t>
      </w:r>
      <w:r w:rsidRPr="00775578">
        <w:rPr>
          <w:rFonts w:asciiTheme="minorEastAsia" w:hAnsiTheme="minorEastAsia"/>
          <w:szCs w:val="21"/>
        </w:rPr>
        <w:t>合同期内</w:t>
      </w:r>
      <w:r w:rsidRPr="00775578">
        <w:rPr>
          <w:rFonts w:asciiTheme="minorEastAsia" w:hAnsiTheme="minorEastAsia" w:hint="eastAsia"/>
          <w:szCs w:val="21"/>
        </w:rPr>
        <w:t>，如果医疗</w:t>
      </w:r>
      <w:r w:rsidRPr="00775578">
        <w:rPr>
          <w:rFonts w:asciiTheme="minorEastAsia" w:hAnsiTheme="minorEastAsia"/>
          <w:szCs w:val="21"/>
        </w:rPr>
        <w:t>收费</w:t>
      </w:r>
      <w:r w:rsidRPr="00775578">
        <w:rPr>
          <w:rFonts w:asciiTheme="minorEastAsia" w:hAnsiTheme="minorEastAsia" w:hint="eastAsia"/>
          <w:szCs w:val="21"/>
        </w:rPr>
        <w:t>标准出现</w:t>
      </w:r>
      <w:r w:rsidRPr="00775578">
        <w:rPr>
          <w:rFonts w:asciiTheme="minorEastAsia" w:hAnsiTheme="minorEastAsia"/>
          <w:szCs w:val="21"/>
        </w:rPr>
        <w:t>调整</w:t>
      </w:r>
      <w:r w:rsidRPr="00775578">
        <w:rPr>
          <w:rFonts w:asciiTheme="minorEastAsia" w:hAnsiTheme="minorEastAsia" w:hint="eastAsia"/>
          <w:szCs w:val="21"/>
        </w:rPr>
        <w:t>，</w:t>
      </w:r>
      <w:r w:rsidRPr="00775578">
        <w:rPr>
          <w:rFonts w:asciiTheme="minorEastAsia" w:hAnsiTheme="minorEastAsia"/>
          <w:szCs w:val="21"/>
        </w:rPr>
        <w:t>收费</w:t>
      </w:r>
      <w:r w:rsidRPr="00775578">
        <w:rPr>
          <w:rFonts w:asciiTheme="minorEastAsia" w:hAnsiTheme="minorEastAsia" w:hint="eastAsia"/>
          <w:szCs w:val="21"/>
        </w:rPr>
        <w:t>标准上浮，按原收费标准</w:t>
      </w:r>
      <w:r>
        <w:rPr>
          <w:rFonts w:asciiTheme="minorEastAsia" w:hAnsiTheme="minorEastAsia" w:hint="eastAsia"/>
          <w:szCs w:val="21"/>
        </w:rPr>
        <w:t>和</w:t>
      </w:r>
      <w:r w:rsidRPr="00145F7F">
        <w:rPr>
          <w:rFonts w:asciiTheme="minorEastAsia" w:hAnsiTheme="minorEastAsia" w:hint="eastAsia"/>
          <w:bCs/>
          <w:szCs w:val="21"/>
        </w:rPr>
        <w:t>供应商投标</w:t>
      </w:r>
      <w:r>
        <w:rPr>
          <w:rFonts w:asciiTheme="minorEastAsia" w:hAnsiTheme="minorEastAsia" w:hint="eastAsia"/>
          <w:szCs w:val="21"/>
        </w:rPr>
        <w:t>承诺比例</w:t>
      </w:r>
      <w:r w:rsidRPr="00775578">
        <w:rPr>
          <w:rFonts w:asciiTheme="minorEastAsia" w:hAnsiTheme="minorEastAsia" w:hint="eastAsia"/>
          <w:szCs w:val="21"/>
        </w:rPr>
        <w:t>进行试剂成本核算；如</w:t>
      </w:r>
      <w:r w:rsidRPr="00775578">
        <w:rPr>
          <w:rFonts w:asciiTheme="minorEastAsia" w:hAnsiTheme="minorEastAsia"/>
          <w:szCs w:val="21"/>
        </w:rPr>
        <w:t>收费</w:t>
      </w:r>
      <w:r w:rsidRPr="00775578">
        <w:rPr>
          <w:rFonts w:asciiTheme="minorEastAsia" w:hAnsiTheme="minorEastAsia" w:hint="eastAsia"/>
          <w:szCs w:val="21"/>
        </w:rPr>
        <w:t>标准下降，按下降后的收费标准</w:t>
      </w:r>
      <w:r>
        <w:rPr>
          <w:rFonts w:asciiTheme="minorEastAsia" w:hAnsiTheme="minorEastAsia" w:hint="eastAsia"/>
          <w:szCs w:val="21"/>
        </w:rPr>
        <w:t>和</w:t>
      </w:r>
      <w:r w:rsidRPr="00145F7F">
        <w:rPr>
          <w:rFonts w:asciiTheme="minorEastAsia" w:hAnsiTheme="minorEastAsia" w:hint="eastAsia"/>
          <w:bCs/>
          <w:szCs w:val="21"/>
        </w:rPr>
        <w:t>供应商投标</w:t>
      </w:r>
      <w:r>
        <w:rPr>
          <w:rFonts w:asciiTheme="minorEastAsia" w:hAnsiTheme="minorEastAsia" w:hint="eastAsia"/>
          <w:szCs w:val="21"/>
        </w:rPr>
        <w:t>承诺比例</w:t>
      </w:r>
      <w:r w:rsidRPr="00775578">
        <w:rPr>
          <w:rFonts w:asciiTheme="minorEastAsia" w:hAnsiTheme="minorEastAsia" w:hint="eastAsia"/>
          <w:szCs w:val="21"/>
        </w:rPr>
        <w:t>执行。</w:t>
      </w: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Pr="00D42FCE"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p>
    <w:p w:rsidR="00A97012" w:rsidRDefault="00A97012" w:rsidP="00A97012">
      <w:pPr>
        <w:rPr>
          <w:rFonts w:asciiTheme="minorEastAsia" w:hAnsiTheme="minorEastAsia"/>
          <w:szCs w:val="21"/>
        </w:rPr>
      </w:pPr>
      <w:r>
        <w:rPr>
          <w:rFonts w:asciiTheme="minorEastAsia" w:hAnsiTheme="minorEastAsia" w:hint="eastAsia"/>
          <w:szCs w:val="21"/>
        </w:rPr>
        <w:lastRenderedPageBreak/>
        <w:t>二、具体项目参数</w:t>
      </w:r>
    </w:p>
    <w:tbl>
      <w:tblPr>
        <w:tblStyle w:val="a5"/>
        <w:tblW w:w="5992" w:type="pct"/>
        <w:jc w:val="center"/>
        <w:tblInd w:w="-459" w:type="dxa"/>
        <w:tblLook w:val="04A0"/>
      </w:tblPr>
      <w:tblGrid>
        <w:gridCol w:w="1161"/>
        <w:gridCol w:w="1486"/>
        <w:gridCol w:w="2465"/>
        <w:gridCol w:w="5101"/>
      </w:tblGrid>
      <w:tr w:rsidR="00A97012" w:rsidRPr="00D928CD" w:rsidTr="0079579A">
        <w:trPr>
          <w:trHeight w:val="520"/>
          <w:tblHeader/>
          <w:jc w:val="center"/>
        </w:trPr>
        <w:tc>
          <w:tcPr>
            <w:tcW w:w="570" w:type="pct"/>
            <w:vAlign w:val="center"/>
          </w:tcPr>
          <w:p w:rsidR="00A97012" w:rsidRPr="00D928CD" w:rsidRDefault="00A97012" w:rsidP="0079579A">
            <w:pPr>
              <w:jc w:val="left"/>
              <w:rPr>
                <w:rFonts w:asciiTheme="minorEastAsia" w:hAnsiTheme="minorEastAsia"/>
                <w:b/>
                <w:sz w:val="21"/>
                <w:szCs w:val="21"/>
              </w:rPr>
            </w:pPr>
            <w:r w:rsidRPr="00D928CD">
              <w:rPr>
                <w:rFonts w:asciiTheme="minorEastAsia" w:hAnsiTheme="minorEastAsia" w:hint="eastAsia"/>
                <w:b/>
                <w:sz w:val="21"/>
                <w:szCs w:val="21"/>
              </w:rPr>
              <w:t>项目编号</w:t>
            </w:r>
          </w:p>
        </w:tc>
        <w:tc>
          <w:tcPr>
            <w:tcW w:w="521" w:type="pct"/>
            <w:vAlign w:val="center"/>
          </w:tcPr>
          <w:p w:rsidR="00A97012" w:rsidRPr="00D928CD" w:rsidRDefault="00A97012" w:rsidP="0079579A">
            <w:pPr>
              <w:jc w:val="left"/>
              <w:rPr>
                <w:rFonts w:asciiTheme="minorEastAsia" w:hAnsiTheme="minorEastAsia"/>
                <w:b/>
                <w:sz w:val="21"/>
                <w:szCs w:val="21"/>
              </w:rPr>
            </w:pPr>
            <w:r w:rsidRPr="00D928CD">
              <w:rPr>
                <w:rFonts w:asciiTheme="minorEastAsia" w:hAnsiTheme="minorEastAsia" w:hint="eastAsia"/>
                <w:b/>
                <w:sz w:val="21"/>
                <w:szCs w:val="21"/>
              </w:rPr>
              <w:t>项目名称</w:t>
            </w:r>
          </w:p>
        </w:tc>
        <w:tc>
          <w:tcPr>
            <w:tcW w:w="1343" w:type="pct"/>
            <w:vAlign w:val="center"/>
          </w:tcPr>
          <w:p w:rsidR="00A97012" w:rsidRPr="00D928CD" w:rsidRDefault="00A97012" w:rsidP="001946B6">
            <w:pPr>
              <w:jc w:val="left"/>
              <w:rPr>
                <w:rFonts w:asciiTheme="minorEastAsia" w:hAnsiTheme="minorEastAsia"/>
                <w:b/>
                <w:sz w:val="21"/>
                <w:szCs w:val="21"/>
              </w:rPr>
            </w:pPr>
            <w:r w:rsidRPr="00D928CD">
              <w:rPr>
                <w:rFonts w:asciiTheme="minorEastAsia" w:hAnsiTheme="minorEastAsia"/>
                <w:b/>
                <w:sz w:val="21"/>
                <w:szCs w:val="21"/>
              </w:rPr>
              <w:t>产品名称</w:t>
            </w:r>
          </w:p>
        </w:tc>
        <w:tc>
          <w:tcPr>
            <w:tcW w:w="2566" w:type="pct"/>
            <w:vAlign w:val="center"/>
          </w:tcPr>
          <w:p w:rsidR="00A97012" w:rsidRPr="00D928CD" w:rsidRDefault="00A97012" w:rsidP="0079579A">
            <w:pPr>
              <w:jc w:val="left"/>
              <w:rPr>
                <w:rFonts w:asciiTheme="minorEastAsia" w:hAnsiTheme="minorEastAsia"/>
                <w:b/>
                <w:sz w:val="21"/>
                <w:szCs w:val="21"/>
              </w:rPr>
            </w:pPr>
            <w:r w:rsidRPr="00D928CD">
              <w:rPr>
                <w:rFonts w:asciiTheme="minorEastAsia" w:hAnsiTheme="minorEastAsia" w:hint="eastAsia"/>
                <w:b/>
                <w:sz w:val="21"/>
                <w:szCs w:val="21"/>
              </w:rPr>
              <w:t>产品</w:t>
            </w:r>
            <w:r w:rsidRPr="00D928CD">
              <w:rPr>
                <w:rFonts w:asciiTheme="minorEastAsia" w:hAnsiTheme="minorEastAsia"/>
                <w:b/>
                <w:sz w:val="21"/>
                <w:szCs w:val="21"/>
              </w:rPr>
              <w:t>参数要求</w:t>
            </w:r>
          </w:p>
        </w:tc>
      </w:tr>
      <w:tr w:rsidR="00FB522E" w:rsidRPr="00D928CD" w:rsidTr="0079579A">
        <w:trPr>
          <w:trHeight w:val="2153"/>
          <w:jc w:val="center"/>
        </w:trPr>
        <w:tc>
          <w:tcPr>
            <w:tcW w:w="570" w:type="pct"/>
            <w:vAlign w:val="center"/>
          </w:tcPr>
          <w:p w:rsidR="00FB522E" w:rsidRPr="00B30FF0" w:rsidRDefault="00FB522E" w:rsidP="00330D75">
            <w:pPr>
              <w:jc w:val="center"/>
              <w:rPr>
                <w:rFonts w:ascii="宋体" w:eastAsia="宋体" w:hAnsi="宋体" w:cs="宋体"/>
                <w:color w:val="000000"/>
                <w:sz w:val="21"/>
                <w:szCs w:val="21"/>
              </w:rPr>
            </w:pPr>
            <w:r w:rsidRPr="00B30FF0">
              <w:rPr>
                <w:rFonts w:ascii="宋体" w:eastAsia="宋体" w:hAnsi="宋体" w:hint="eastAsia"/>
                <w:color w:val="000000"/>
                <w:sz w:val="21"/>
                <w:szCs w:val="21"/>
              </w:rPr>
              <w:t>SJ-202160</w:t>
            </w:r>
          </w:p>
        </w:tc>
        <w:tc>
          <w:tcPr>
            <w:tcW w:w="521" w:type="pct"/>
            <w:vAlign w:val="center"/>
          </w:tcPr>
          <w:p w:rsidR="00FB522E" w:rsidRPr="005A1AF0" w:rsidRDefault="00FB522E" w:rsidP="00330D75">
            <w:pPr>
              <w:jc w:val="center"/>
              <w:rPr>
                <w:rFonts w:ascii="宋体" w:eastAsia="宋体" w:hAnsi="宋体"/>
                <w:sz w:val="21"/>
                <w:szCs w:val="21"/>
              </w:rPr>
            </w:pPr>
            <w:r w:rsidRPr="005A1AF0">
              <w:rPr>
                <w:rFonts w:ascii="宋体" w:eastAsia="宋体" w:hAnsi="宋体" w:cs="宋体" w:hint="eastAsia"/>
                <w:bCs/>
                <w:sz w:val="21"/>
                <w:szCs w:val="21"/>
              </w:rPr>
              <w:t>新生儿传统四病筛查</w:t>
            </w:r>
          </w:p>
        </w:tc>
        <w:tc>
          <w:tcPr>
            <w:tcW w:w="1343" w:type="pct"/>
            <w:vAlign w:val="center"/>
          </w:tcPr>
          <w:p w:rsidR="00FB522E" w:rsidRPr="00B30FF0" w:rsidRDefault="00FB522E" w:rsidP="00330D75">
            <w:pPr>
              <w:spacing w:line="360" w:lineRule="auto"/>
              <w:jc w:val="left"/>
              <w:rPr>
                <w:rFonts w:ascii="宋体" w:eastAsia="宋体" w:hAnsi="宋体"/>
                <w:bCs/>
                <w:sz w:val="21"/>
                <w:szCs w:val="21"/>
              </w:rPr>
            </w:pPr>
            <w:r w:rsidRPr="00B30FF0">
              <w:rPr>
                <w:rFonts w:ascii="宋体" w:eastAsia="宋体" w:hAnsi="宋体" w:cs="宋体" w:hint="eastAsia"/>
                <w:bCs/>
                <w:color w:val="000000"/>
                <w:sz w:val="21"/>
                <w:szCs w:val="21"/>
              </w:rPr>
              <w:t>1.17α-</w:t>
            </w:r>
            <w:r w:rsidRPr="00B30FF0">
              <w:rPr>
                <w:rFonts w:ascii="宋体" w:eastAsia="宋体" w:hAnsi="宋体" w:hint="eastAsia"/>
                <w:bCs/>
                <w:sz w:val="21"/>
                <w:szCs w:val="21"/>
              </w:rPr>
              <w:t>羟孕酮测定试剂盒（时间分辨荧光法）</w:t>
            </w:r>
          </w:p>
          <w:p w:rsidR="00FB522E" w:rsidRPr="00B30FF0" w:rsidRDefault="00FB522E" w:rsidP="00330D75">
            <w:pPr>
              <w:spacing w:line="360" w:lineRule="auto"/>
              <w:jc w:val="left"/>
              <w:rPr>
                <w:rFonts w:ascii="宋体" w:eastAsia="宋体" w:hAnsi="宋体"/>
                <w:bCs/>
                <w:sz w:val="21"/>
                <w:szCs w:val="21"/>
              </w:rPr>
            </w:pPr>
            <w:r w:rsidRPr="00B30FF0">
              <w:rPr>
                <w:rFonts w:ascii="宋体" w:eastAsia="宋体" w:hAnsi="宋体" w:hint="eastAsia"/>
                <w:bCs/>
                <w:sz w:val="21"/>
                <w:szCs w:val="21"/>
              </w:rPr>
              <w:t>2.葡萄糖-6-磷酸脱氢酶测定试剂盒（荧光分析法）</w:t>
            </w:r>
          </w:p>
          <w:p w:rsidR="00FB522E" w:rsidRPr="00B30FF0" w:rsidRDefault="00FB522E" w:rsidP="00330D75">
            <w:pPr>
              <w:spacing w:line="360" w:lineRule="auto"/>
              <w:jc w:val="left"/>
              <w:rPr>
                <w:rFonts w:ascii="宋体" w:eastAsia="宋体" w:hAnsi="宋体"/>
                <w:bCs/>
                <w:sz w:val="21"/>
                <w:szCs w:val="21"/>
              </w:rPr>
            </w:pPr>
            <w:r w:rsidRPr="00B30FF0">
              <w:rPr>
                <w:rFonts w:ascii="宋体" w:eastAsia="宋体" w:hAnsi="宋体" w:hint="eastAsia"/>
                <w:bCs/>
                <w:sz w:val="21"/>
                <w:szCs w:val="21"/>
              </w:rPr>
              <w:t>3.促甲状腺素测定试剂盒（时间分辨荧光法）</w:t>
            </w:r>
          </w:p>
          <w:p w:rsidR="00FB522E" w:rsidRPr="001946B6" w:rsidRDefault="00FB522E" w:rsidP="001946B6">
            <w:pPr>
              <w:spacing w:line="360" w:lineRule="auto"/>
              <w:jc w:val="left"/>
              <w:rPr>
                <w:rFonts w:ascii="宋体" w:eastAsia="宋体" w:hAnsi="宋体"/>
                <w:bCs/>
                <w:sz w:val="21"/>
                <w:szCs w:val="21"/>
              </w:rPr>
            </w:pPr>
            <w:r w:rsidRPr="00B30FF0">
              <w:rPr>
                <w:rFonts w:ascii="宋体" w:eastAsia="宋体" w:hAnsi="宋体" w:hint="eastAsia"/>
                <w:bCs/>
                <w:sz w:val="21"/>
                <w:szCs w:val="21"/>
              </w:rPr>
              <w:t>4苯丙氨酸测定试剂盒（荧光法）</w:t>
            </w:r>
          </w:p>
        </w:tc>
        <w:tc>
          <w:tcPr>
            <w:tcW w:w="2566" w:type="pct"/>
            <w:vAlign w:val="center"/>
          </w:tcPr>
          <w:p w:rsidR="00FB522E" w:rsidRPr="00B30FF0" w:rsidRDefault="00FB522E" w:rsidP="00330D75">
            <w:pPr>
              <w:pStyle w:val="msolistparagraph0"/>
              <w:ind w:firstLineChars="0" w:firstLine="0"/>
              <w:jc w:val="left"/>
              <w:rPr>
                <w:rFonts w:ascii="宋体" w:eastAsia="宋体" w:hAnsi="宋体" w:cs="宋体"/>
                <w:b/>
                <w:color w:val="000000"/>
                <w:sz w:val="21"/>
                <w:szCs w:val="21"/>
              </w:rPr>
            </w:pPr>
            <w:r w:rsidRPr="00B30FF0">
              <w:rPr>
                <w:rFonts w:ascii="宋体" w:eastAsia="宋体" w:hAnsi="宋体" w:cs="宋体" w:hint="eastAsia"/>
                <w:b/>
                <w:color w:val="000000"/>
                <w:sz w:val="21"/>
                <w:szCs w:val="21"/>
              </w:rPr>
              <w:t>1.17a-羟孕酮测定试剂盒（时间分辨荧光法）</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napToGrid w:val="0"/>
                <w:sz w:val="21"/>
                <w:szCs w:val="21"/>
              </w:rPr>
              <w:t>▲</w:t>
            </w:r>
            <w:r w:rsidRPr="00B30FF0">
              <w:rPr>
                <w:rFonts w:ascii="宋体" w:eastAsia="宋体" w:hAnsi="宋体" w:cs="宋体" w:hint="eastAsia"/>
                <w:color w:val="000000"/>
                <w:sz w:val="21"/>
                <w:szCs w:val="21"/>
              </w:rPr>
              <w:t>1.1.具备</w:t>
            </w:r>
            <w:r w:rsidRPr="00B30FF0">
              <w:rPr>
                <w:rFonts w:ascii="宋体" w:eastAsia="宋体" w:hAnsi="宋体" w:cs="宋体" w:hint="eastAsia"/>
                <w:sz w:val="21"/>
                <w:szCs w:val="21"/>
              </w:rPr>
              <w:t>食品药品监督管理部门核发的完整有效的医疗器械注册或备案证明；</w:t>
            </w:r>
          </w:p>
          <w:p w:rsidR="00FB522E" w:rsidRPr="00B30FF0" w:rsidRDefault="00FB522E" w:rsidP="00330D75">
            <w:pPr>
              <w:spacing w:line="360" w:lineRule="auto"/>
              <w:jc w:val="left"/>
              <w:rPr>
                <w:rFonts w:ascii="宋体" w:eastAsia="宋体" w:hAnsi="宋体" w:cs="宋体"/>
                <w:b/>
                <w:bCs/>
                <w:sz w:val="21"/>
                <w:szCs w:val="21"/>
              </w:rPr>
            </w:pPr>
            <w:r w:rsidRPr="00B30FF0">
              <w:rPr>
                <w:rFonts w:ascii="宋体" w:eastAsia="宋体" w:hAnsi="宋体" w:cs="宋体" w:hint="eastAsia"/>
                <w:sz w:val="21"/>
                <w:szCs w:val="21"/>
              </w:rPr>
              <w:t>1.2用于定量测定干血滤纸片中17a-羟孕酮含量；</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bCs/>
                <w:sz w:val="21"/>
                <w:szCs w:val="21"/>
              </w:rPr>
              <w:t>1.3自动化：试剂适用于在全自动荧光免疫分析仪上检测，实现自动分配、稀释、加样、去血片等流程的自动化进行；</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t>1.4</w:t>
            </w:r>
            <w:r w:rsidRPr="00B30FF0">
              <w:rPr>
                <w:rFonts w:ascii="宋体" w:eastAsia="宋体" w:hAnsi="宋体" w:cs="宋体" w:hint="eastAsia"/>
                <w:sz w:val="21"/>
                <w:szCs w:val="21"/>
              </w:rPr>
              <w:t>每一瓶试剂均需具备唯一识别的条形码及备用的微孔板条形码标签，在实验中依据此标签进行智能匹配；</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sz w:val="21"/>
                <w:szCs w:val="21"/>
              </w:rPr>
              <w:t>1.5</w:t>
            </w:r>
            <w:r w:rsidRPr="00B30FF0">
              <w:rPr>
                <w:rFonts w:ascii="宋体" w:eastAsia="宋体" w:hAnsi="宋体" w:cs="宋体" w:hint="eastAsia"/>
                <w:bCs/>
                <w:sz w:val="21"/>
                <w:szCs w:val="21"/>
              </w:rPr>
              <w:t>试剂方法学：时间分辨荧光免疫法；</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bCs/>
                <w:sz w:val="21"/>
                <w:szCs w:val="21"/>
              </w:rPr>
              <w:t>1.6经严格合规的精密度验证，24小时内使用一条校准曲线得出的24小时有效精密度应达到：组内偏差CV≤10%、批内偏差CV≤12%；</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sz w:val="21"/>
                <w:szCs w:val="21"/>
              </w:rPr>
              <w:t>1.7交叉反应：与21-脱氧皮质醇、17α-OH孕烯醇酮、17α-OH孕烯醇酮硫酸盐、11-脱氧皮质醇、孕酮等主要干扰物质的交叉反应性均小于1%；</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bCs/>
                <w:sz w:val="21"/>
                <w:szCs w:val="21"/>
              </w:rPr>
              <w:t>1.8黄疸（20mg/dL），脂血（Intralipid3000 mg/dL）及溶血（附加血红素 0.5g/dL）标本不影响本检测；</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bCs/>
                <w:sz w:val="21"/>
                <w:szCs w:val="21"/>
              </w:rPr>
              <w:t>1.9含EDTA 浓度达12.5 mg/mL 全血、Na-citrate 达0.0645 mol/L 全血或Li-heparin 达1.0 mg/mL 全血的标本不影响本检测；</w:t>
            </w:r>
          </w:p>
          <w:p w:rsidR="00FB522E" w:rsidRPr="00B30FF0" w:rsidRDefault="00FB522E" w:rsidP="00330D75">
            <w:pPr>
              <w:spacing w:line="360" w:lineRule="auto"/>
              <w:jc w:val="left"/>
              <w:rPr>
                <w:rFonts w:ascii="宋体" w:eastAsia="宋体" w:hAnsi="宋体" w:cs="宋体"/>
                <w:b/>
                <w:bCs/>
                <w:sz w:val="21"/>
                <w:szCs w:val="21"/>
              </w:rPr>
            </w:pPr>
            <w:r w:rsidRPr="00B30FF0">
              <w:rPr>
                <w:rFonts w:ascii="宋体" w:eastAsia="宋体" w:hAnsi="宋体" w:cs="宋体" w:hint="eastAsia"/>
                <w:b/>
                <w:color w:val="000000"/>
                <w:sz w:val="21"/>
                <w:szCs w:val="21"/>
              </w:rPr>
              <w:t>2.葡萄糖-6-磷酸脱氢酶测定试剂盒（荧光分析法）</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napToGrid w:val="0"/>
                <w:sz w:val="21"/>
                <w:szCs w:val="21"/>
              </w:rPr>
              <w:t>▲</w:t>
            </w:r>
            <w:r w:rsidRPr="00B30FF0">
              <w:rPr>
                <w:rFonts w:ascii="宋体" w:eastAsia="宋体" w:hAnsi="宋体" w:cs="宋体" w:hint="eastAsia"/>
                <w:bCs/>
                <w:sz w:val="21"/>
                <w:szCs w:val="21"/>
              </w:rPr>
              <w:t>2.1</w:t>
            </w:r>
            <w:r w:rsidRPr="00B30FF0">
              <w:rPr>
                <w:rFonts w:ascii="宋体" w:eastAsia="宋体" w:hAnsi="宋体" w:cs="宋体" w:hint="eastAsia"/>
                <w:sz w:val="21"/>
                <w:szCs w:val="21"/>
              </w:rPr>
              <w:t>具备食品药品监督管理部门核发的完整有效的医疗器械注册或备案证明；</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2.2用于定量检测滤纸上干血斑标本中葡萄糖6-磷酸脱氢酶（G6PD）的活性；</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lastRenderedPageBreak/>
              <w:t>2.3自动化：试剂适用于在全自动荧光免疫分析仪上检测，实现自动分配、稀释、加样、去血片等流程的自动化进行</w:t>
            </w:r>
            <w:r w:rsidRPr="00B30FF0">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2.4每一瓶试剂均需具备唯一识别的条形码及备用的微孔板条形码标签，在实验中依据此标签进行智能匹配；</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sz w:val="21"/>
                <w:szCs w:val="21"/>
              </w:rPr>
              <w:t>2.5</w:t>
            </w:r>
            <w:r w:rsidRPr="00B30FF0">
              <w:rPr>
                <w:rFonts w:ascii="宋体" w:eastAsia="宋体" w:hAnsi="宋体" w:cs="宋体" w:hint="eastAsia"/>
                <w:bCs/>
                <w:sz w:val="21"/>
                <w:szCs w:val="21"/>
              </w:rPr>
              <w:t>试剂方法学：荧光分析法；</w:t>
            </w:r>
          </w:p>
          <w:p w:rsidR="00FB522E" w:rsidRPr="00B30FF0" w:rsidRDefault="00FB522E" w:rsidP="00330D75">
            <w:pPr>
              <w:spacing w:line="360" w:lineRule="auto"/>
              <w:jc w:val="left"/>
              <w:rPr>
                <w:rFonts w:ascii="宋体" w:eastAsia="宋体" w:hAnsi="宋体" w:cs="宋体"/>
                <w:b/>
                <w:bCs/>
                <w:sz w:val="21"/>
                <w:szCs w:val="21"/>
              </w:rPr>
            </w:pPr>
            <w:r w:rsidRPr="00B30FF0">
              <w:rPr>
                <w:rFonts w:ascii="宋体" w:eastAsia="宋体" w:hAnsi="宋体" w:cs="宋体" w:hint="eastAsia"/>
                <w:bCs/>
                <w:sz w:val="21"/>
                <w:szCs w:val="21"/>
              </w:rPr>
              <w:t>2.6经严格合规的精密度验证，24小时内使用一条校准曲线得出的24小时有效精密度应达到：组内偏差CV≤7%、批内偏差CV≤11%；</w:t>
            </w:r>
          </w:p>
          <w:p w:rsidR="00FB522E" w:rsidRPr="00B30FF0" w:rsidRDefault="00FB522E" w:rsidP="00330D75">
            <w:pPr>
              <w:spacing w:line="360" w:lineRule="auto"/>
              <w:jc w:val="left"/>
              <w:rPr>
                <w:rFonts w:ascii="宋体" w:eastAsia="宋体" w:hAnsi="宋体" w:cs="宋体"/>
                <w:b/>
                <w:bCs/>
                <w:sz w:val="21"/>
                <w:szCs w:val="21"/>
              </w:rPr>
            </w:pPr>
            <w:r w:rsidRPr="00B30FF0">
              <w:rPr>
                <w:rFonts w:ascii="宋体" w:eastAsia="宋体" w:hAnsi="宋体" w:cs="宋体" w:hint="eastAsia"/>
                <w:b/>
                <w:bCs/>
                <w:sz w:val="21"/>
                <w:szCs w:val="21"/>
              </w:rPr>
              <w:t>3.</w:t>
            </w:r>
            <w:r w:rsidRPr="00B30FF0">
              <w:rPr>
                <w:rFonts w:ascii="宋体" w:eastAsia="宋体" w:hAnsi="宋体" w:cs="宋体" w:hint="eastAsia"/>
                <w:b/>
                <w:color w:val="000000"/>
                <w:sz w:val="21"/>
                <w:szCs w:val="21"/>
              </w:rPr>
              <w:t>促甲状腺素测定试剂盒（时间分辨荧光法）</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napToGrid w:val="0"/>
                <w:sz w:val="21"/>
                <w:szCs w:val="21"/>
              </w:rPr>
              <w:t>▲</w:t>
            </w:r>
            <w:r w:rsidRPr="00B30FF0">
              <w:rPr>
                <w:rFonts w:ascii="宋体" w:eastAsia="宋体" w:hAnsi="宋体" w:cs="宋体" w:hint="eastAsia"/>
                <w:sz w:val="21"/>
                <w:szCs w:val="21"/>
              </w:rPr>
              <w:t>3.1具备食品药品监督管理部门核发的完整有效的医疗器械注册或备案证明；</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3.2用于定量测定干血滤纸片中TSH含量；</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3.3自动化：试剂适用于在全自动荧光免疫分析仪上检测，</w:t>
            </w:r>
            <w:r w:rsidRPr="00B30FF0">
              <w:rPr>
                <w:rFonts w:ascii="宋体" w:eastAsia="宋体" w:hAnsi="宋体" w:cs="宋体" w:hint="eastAsia"/>
                <w:bCs/>
                <w:sz w:val="21"/>
                <w:szCs w:val="21"/>
              </w:rPr>
              <w:t>实现自动分配、稀释、加样、去血片等流程的自动化进行</w:t>
            </w:r>
            <w:r w:rsidRPr="00B30FF0">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3.4每一瓶试剂均需具备唯一识别的条形码及备用的微孔板条形码标签，在实验中依据此标签进行智能匹配；</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sz w:val="21"/>
                <w:szCs w:val="21"/>
              </w:rPr>
              <w:t>3.5</w:t>
            </w:r>
            <w:r w:rsidRPr="00B30FF0">
              <w:rPr>
                <w:rFonts w:ascii="宋体" w:eastAsia="宋体" w:hAnsi="宋体" w:cs="宋体" w:hint="eastAsia"/>
                <w:bCs/>
                <w:sz w:val="21"/>
                <w:szCs w:val="21"/>
              </w:rPr>
              <w:t>试剂方法学：时间分辨荧光免疫法；</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t>3.6经严格合规的精密度验证，24小时内使用一条校准曲线得出的24小时有效精密度应达到：组内偏差CV≤7%、批内偏差CV≤9%；</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t>3.7黄疸（20 mg/dL全血），脂血（Intralipid≤10mg/mL全血）及血红蛋白（15g/L ）标本不影响本检测；</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3.8</w:t>
            </w:r>
            <w:r w:rsidRPr="00B30FF0">
              <w:rPr>
                <w:rFonts w:ascii="宋体" w:eastAsia="宋体" w:hAnsi="宋体" w:cs="宋体" w:hint="eastAsia"/>
                <w:bCs/>
                <w:sz w:val="21"/>
                <w:szCs w:val="21"/>
              </w:rPr>
              <w:t>含EDTA浓度达10mg/mL 全血、Na-citrate达0.0645 mol/L全血或Li-heparin 达0.375mg/mL 全血</w:t>
            </w:r>
            <w:r w:rsidRPr="00B30FF0">
              <w:rPr>
                <w:rFonts w:ascii="宋体" w:eastAsia="宋体" w:hAnsi="宋体" w:cs="宋体" w:hint="eastAsia"/>
                <w:bCs/>
                <w:sz w:val="21"/>
                <w:szCs w:val="21"/>
              </w:rPr>
              <w:lastRenderedPageBreak/>
              <w:t>的标本不影响本检测；</w:t>
            </w:r>
          </w:p>
          <w:p w:rsidR="00FB522E" w:rsidRPr="00B30FF0" w:rsidRDefault="00FB522E" w:rsidP="00330D75">
            <w:pPr>
              <w:spacing w:line="360" w:lineRule="auto"/>
              <w:jc w:val="left"/>
              <w:rPr>
                <w:rFonts w:ascii="宋体" w:eastAsia="宋体" w:hAnsi="宋体" w:cs="宋体"/>
                <w:b/>
                <w:bCs/>
                <w:sz w:val="21"/>
                <w:szCs w:val="21"/>
              </w:rPr>
            </w:pPr>
            <w:r w:rsidRPr="00B30FF0">
              <w:rPr>
                <w:rFonts w:ascii="宋体" w:eastAsia="宋体" w:hAnsi="宋体" w:cs="宋体" w:hint="eastAsia"/>
                <w:b/>
                <w:color w:val="000000"/>
                <w:sz w:val="21"/>
                <w:szCs w:val="21"/>
              </w:rPr>
              <w:t>4.苯丙氨酸测定试剂盒（荧光法）</w:t>
            </w:r>
          </w:p>
          <w:p w:rsidR="00FB522E" w:rsidRPr="00B30FF0" w:rsidRDefault="00FB522E" w:rsidP="00330D75">
            <w:pPr>
              <w:spacing w:line="360" w:lineRule="auto"/>
              <w:jc w:val="left"/>
              <w:rPr>
                <w:rFonts w:ascii="宋体" w:eastAsia="宋体" w:hAnsi="宋体" w:cs="宋体"/>
                <w:b/>
                <w:bCs/>
                <w:sz w:val="21"/>
                <w:szCs w:val="21"/>
              </w:rPr>
            </w:pPr>
            <w:r w:rsidRPr="00B30FF0">
              <w:rPr>
                <w:rFonts w:ascii="宋体" w:eastAsia="宋体" w:hAnsi="宋体" w:cs="宋体" w:hint="eastAsia"/>
                <w:snapToGrid w:val="0"/>
                <w:sz w:val="21"/>
                <w:szCs w:val="21"/>
              </w:rPr>
              <w:t>▲</w:t>
            </w:r>
            <w:r w:rsidRPr="00B30FF0">
              <w:rPr>
                <w:rFonts w:ascii="宋体" w:eastAsia="宋体" w:hAnsi="宋体" w:cs="宋体" w:hint="eastAsia"/>
                <w:bCs/>
                <w:sz w:val="21"/>
                <w:szCs w:val="21"/>
              </w:rPr>
              <w:t>4.1</w:t>
            </w:r>
            <w:r w:rsidRPr="00B30FF0">
              <w:rPr>
                <w:rFonts w:ascii="宋体" w:eastAsia="宋体" w:hAnsi="宋体" w:cs="宋体" w:hint="eastAsia"/>
                <w:sz w:val="21"/>
                <w:szCs w:val="21"/>
              </w:rPr>
              <w:t>具备食品药品监督管理部门核发的完整有效的医疗器械注册或备案证明；</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bCs/>
                <w:sz w:val="21"/>
                <w:szCs w:val="21"/>
              </w:rPr>
              <w:t>4.2用于定量检测滤纸上干血斑标本中苯丙氨酸的含量；</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t>4.3试剂适用于在全自动荧光免疫分析仪上检测，实现自动分配、稀释、加样、去血片等流程的自动化进行</w:t>
            </w:r>
            <w:r w:rsidRPr="00B30FF0">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t>4.4</w:t>
            </w:r>
            <w:r w:rsidRPr="00B30FF0">
              <w:rPr>
                <w:rFonts w:ascii="宋体" w:eastAsia="宋体" w:hAnsi="宋体" w:cs="宋体" w:hint="eastAsia"/>
                <w:sz w:val="21"/>
                <w:szCs w:val="21"/>
              </w:rPr>
              <w:t>每一瓶试剂均需具备唯一识别的条形码及备用的微孔板条形码标签，在实验中依据此标签进行智能匹配；</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sz w:val="21"/>
                <w:szCs w:val="21"/>
              </w:rPr>
              <w:t>4.5</w:t>
            </w:r>
            <w:r w:rsidRPr="00B30FF0">
              <w:rPr>
                <w:rFonts w:ascii="宋体" w:eastAsia="宋体" w:hAnsi="宋体" w:cs="宋体" w:hint="eastAsia"/>
                <w:bCs/>
                <w:sz w:val="21"/>
                <w:szCs w:val="21"/>
              </w:rPr>
              <w:t>试剂方法学：荧光苯丙氨酸脱氢酶法；</w:t>
            </w:r>
          </w:p>
          <w:p w:rsidR="00FB522E" w:rsidRPr="00B30FF0" w:rsidRDefault="00FB522E" w:rsidP="00330D75">
            <w:pPr>
              <w:spacing w:line="360" w:lineRule="auto"/>
              <w:jc w:val="left"/>
              <w:rPr>
                <w:rFonts w:ascii="宋体" w:eastAsia="宋体" w:hAnsi="宋体" w:cs="宋体"/>
                <w:b/>
                <w:bCs/>
                <w:sz w:val="21"/>
                <w:szCs w:val="21"/>
              </w:rPr>
            </w:pPr>
            <w:r w:rsidRPr="00B30FF0">
              <w:rPr>
                <w:rFonts w:ascii="宋体" w:eastAsia="宋体" w:hAnsi="宋体" w:cs="宋体" w:hint="eastAsia"/>
                <w:bCs/>
                <w:sz w:val="21"/>
                <w:szCs w:val="21"/>
              </w:rPr>
              <w:t>4.6经严格合规的精密度验证，24小时内使用一条校准曲线得出的24小时有效精密度应达到：批内偏差CV≤20%、批间偏差CV≤8%；</w:t>
            </w:r>
          </w:p>
          <w:p w:rsidR="00FB522E" w:rsidRPr="001946B6" w:rsidRDefault="00FB522E" w:rsidP="00330D75">
            <w:pPr>
              <w:pStyle w:val="a6"/>
              <w:ind w:firstLineChars="0" w:firstLine="0"/>
              <w:rPr>
                <w:rFonts w:ascii="宋体" w:eastAsia="宋体" w:hAnsi="宋体"/>
                <w:b/>
                <w:sz w:val="21"/>
                <w:szCs w:val="21"/>
              </w:rPr>
            </w:pPr>
            <w:r w:rsidRPr="001946B6">
              <w:rPr>
                <w:rFonts w:ascii="宋体" w:eastAsia="宋体" w:hAnsi="宋体" w:hint="eastAsia"/>
                <w:b/>
                <w:sz w:val="21"/>
                <w:szCs w:val="21"/>
              </w:rPr>
              <w:t>适用仪器：全自动荧光免疫分析仪（GSP），规格型号：2021-0010</w:t>
            </w:r>
            <w:bookmarkStart w:id="0" w:name="_GoBack"/>
            <w:bookmarkEnd w:id="0"/>
          </w:p>
        </w:tc>
      </w:tr>
      <w:tr w:rsidR="00FB522E" w:rsidRPr="00D928CD" w:rsidTr="0079579A">
        <w:trPr>
          <w:trHeight w:val="2153"/>
          <w:jc w:val="center"/>
        </w:trPr>
        <w:tc>
          <w:tcPr>
            <w:tcW w:w="570" w:type="pct"/>
            <w:vAlign w:val="center"/>
          </w:tcPr>
          <w:p w:rsidR="00FB522E" w:rsidRPr="00B30FF0" w:rsidRDefault="00FB522E" w:rsidP="00330D75">
            <w:pPr>
              <w:jc w:val="center"/>
              <w:rPr>
                <w:rFonts w:ascii="宋体" w:eastAsia="宋体" w:hAnsi="宋体" w:cs="宋体"/>
                <w:color w:val="000000"/>
                <w:sz w:val="21"/>
                <w:szCs w:val="21"/>
              </w:rPr>
            </w:pPr>
            <w:r w:rsidRPr="00B30FF0">
              <w:rPr>
                <w:rFonts w:ascii="宋体" w:eastAsia="宋体" w:hAnsi="宋体" w:hint="eastAsia"/>
                <w:color w:val="000000"/>
                <w:sz w:val="21"/>
                <w:szCs w:val="21"/>
              </w:rPr>
              <w:lastRenderedPageBreak/>
              <w:t>SJ-202161</w:t>
            </w:r>
          </w:p>
        </w:tc>
        <w:tc>
          <w:tcPr>
            <w:tcW w:w="521" w:type="pct"/>
            <w:vAlign w:val="center"/>
          </w:tcPr>
          <w:p w:rsidR="00FB522E" w:rsidRPr="00B30FF0" w:rsidRDefault="00FB522E" w:rsidP="00330D75">
            <w:pPr>
              <w:jc w:val="center"/>
              <w:rPr>
                <w:rFonts w:ascii="宋体" w:eastAsia="宋体" w:hAnsi="宋体"/>
                <w:sz w:val="21"/>
                <w:szCs w:val="21"/>
              </w:rPr>
            </w:pPr>
            <w:r w:rsidRPr="00B30FF0">
              <w:rPr>
                <w:rFonts w:ascii="宋体" w:eastAsia="宋体" w:hAnsi="宋体" w:cs="宋体" w:hint="eastAsia"/>
                <w:b/>
                <w:bCs/>
                <w:sz w:val="21"/>
                <w:szCs w:val="21"/>
              </w:rPr>
              <w:t>新生儿疾病串联质谱筛查试剂</w:t>
            </w:r>
          </w:p>
        </w:tc>
        <w:tc>
          <w:tcPr>
            <w:tcW w:w="1343" w:type="pct"/>
            <w:vAlign w:val="center"/>
          </w:tcPr>
          <w:p w:rsidR="00FB522E" w:rsidRPr="00B30FF0" w:rsidRDefault="00FB522E" w:rsidP="001946B6">
            <w:pPr>
              <w:spacing w:line="360" w:lineRule="auto"/>
              <w:jc w:val="center"/>
              <w:rPr>
                <w:rFonts w:ascii="宋体" w:eastAsia="宋体" w:hAnsi="宋体"/>
                <w:sz w:val="21"/>
                <w:szCs w:val="21"/>
              </w:rPr>
            </w:pPr>
            <w:r w:rsidRPr="00B30FF0">
              <w:rPr>
                <w:rFonts w:ascii="宋体" w:eastAsia="宋体" w:hAnsi="宋体" w:hint="eastAsia"/>
                <w:sz w:val="21"/>
                <w:szCs w:val="21"/>
              </w:rPr>
              <w:t>非衍生化多种氨基酸、肉碱和琥珀酰丙酮测定试剂盒（串联质谱法）</w:t>
            </w:r>
          </w:p>
        </w:tc>
        <w:tc>
          <w:tcPr>
            <w:tcW w:w="2566" w:type="pct"/>
            <w:vAlign w:val="center"/>
          </w:tcPr>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napToGrid w:val="0"/>
                <w:sz w:val="21"/>
                <w:szCs w:val="21"/>
              </w:rPr>
              <w:t>▲1.</w:t>
            </w:r>
            <w:r w:rsidRPr="00B30FF0">
              <w:rPr>
                <w:rFonts w:ascii="宋体" w:eastAsia="宋体" w:hAnsi="宋体" w:cs="宋体" w:hint="eastAsia"/>
                <w:sz w:val="21"/>
                <w:szCs w:val="21"/>
              </w:rPr>
              <w:t>具备食品药品监督管理部门核发的完整有效的医疗器械注册或备案证明；</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t>2.试</w:t>
            </w:r>
            <w:r w:rsidRPr="00B30FF0">
              <w:rPr>
                <w:rFonts w:ascii="宋体" w:eastAsia="宋体" w:hAnsi="宋体" w:cs="宋体" w:hint="eastAsia"/>
                <w:sz w:val="21"/>
                <w:szCs w:val="21"/>
              </w:rPr>
              <w:t>剂检测的样本为滤纸干血片样本；</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t>3.试</w:t>
            </w:r>
            <w:r w:rsidRPr="00B30FF0">
              <w:rPr>
                <w:rFonts w:ascii="宋体" w:eastAsia="宋体" w:hAnsi="宋体" w:cs="宋体" w:hint="eastAsia"/>
                <w:sz w:val="21"/>
                <w:szCs w:val="21"/>
              </w:rPr>
              <w:t>剂说明书中必须注明试剂能检测的指标，且检测指标包括11种氨基酸（丙氨酸、精氨酸、瓜氨酸、甘氨酸、亮氨酸、蛋氨酸、鸟氨酸、苯丙氨酸、脯氨酸、酪氨酸、缬氨酸）、31种肉碱（游离肉碱、乙酰肉碱、丙酰肉碱、丙二酰肉碱、丁酰肉碱、甲基丙二酰肉碱、异戊酰肉碱、异戊烯酰肉碱、戊二酰肉碱、己酰肉碱、已二酰肉碱、辛酰肉碱、辛烯酰肉碱、癸酰肉碱、癸烯酰肉碱、癸二烯酰肉碱、十二碳酰肉碱、十二碳烯酰肉碱、十四碳酰肉碱、十四碳烯酰肉碱、十四碳二</w:t>
            </w:r>
            <w:r w:rsidRPr="00B30FF0">
              <w:rPr>
                <w:rFonts w:ascii="宋体" w:eastAsia="宋体" w:hAnsi="宋体" w:cs="宋体" w:hint="eastAsia"/>
                <w:sz w:val="21"/>
                <w:szCs w:val="21"/>
              </w:rPr>
              <w:lastRenderedPageBreak/>
              <w:t>烯酰肉碱、3-羟基-十四碳酰肉碱、十六碳酰肉碱、十六碳烯酰肉碱、3-羟基-十六碳酰肉碱、3-羟基-十六碳烯酰肉碱、十八碳酰肉碱、十八碳烯酰肉碱、十八碳二烯酰肉碱、3-羟基-十八碳酰肉碱、3-羟基-十八碳烯酰肉碱）和琥珀酰丙酮；</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4.试剂应采用非衍生化实验前处理方法检测氨基酸、肉碱指标，应包含开展串联质谱新生儿筛查项目中所有需要的前处理试剂和物品，包括氨基酸内标准品、肉碱内标准品、高值质控品、低值质控品、萃取液、流动相溶剂、琥珀酰丙酮样本处理液、U型底微孔板、V型底微孔板、微孔板封膜等；</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5.试剂说明书中注明试剂检测琥珀酰丙酮指标的原理，并有化学反应示意图；</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6.质控品：试剂说明书中必须注明含有质控品，且质控品必须覆盖检测的主要指标，至少包含低、高2个浓度梯度的质控品；</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7.试剂说明书中，必须注明试剂随行质控品的来源、血红蛋白浓度以及血细胞比容水平；</w:t>
            </w:r>
          </w:p>
          <w:p w:rsidR="00FB522E" w:rsidRPr="00B30FF0" w:rsidRDefault="00FB522E" w:rsidP="00330D75">
            <w:pPr>
              <w:spacing w:line="360" w:lineRule="auto"/>
              <w:jc w:val="left"/>
              <w:rPr>
                <w:rFonts w:ascii="宋体" w:eastAsia="宋体" w:hAnsi="宋体" w:cs="宋体"/>
                <w:bCs/>
                <w:sz w:val="21"/>
                <w:szCs w:val="21"/>
              </w:rPr>
            </w:pPr>
            <w:r w:rsidRPr="00B30FF0">
              <w:rPr>
                <w:rFonts w:ascii="宋体" w:eastAsia="宋体" w:hAnsi="宋体" w:cs="宋体" w:hint="eastAsia"/>
                <w:sz w:val="21"/>
                <w:szCs w:val="21"/>
              </w:rPr>
              <w:t>8.</w:t>
            </w:r>
            <w:r w:rsidRPr="00B30FF0">
              <w:rPr>
                <w:rFonts w:ascii="宋体" w:eastAsia="宋体" w:hAnsi="宋体" w:cs="宋体" w:hint="eastAsia"/>
                <w:bCs/>
                <w:sz w:val="21"/>
                <w:szCs w:val="21"/>
              </w:rPr>
              <w:t>参考值（参考范围）的建立：试剂说明书中注明试剂在中国临床机构新生儿标本中的检测数据列表，且应包含43个指标的参考范围；</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bCs/>
                <w:sz w:val="21"/>
                <w:szCs w:val="21"/>
              </w:rPr>
              <w:t>9.</w:t>
            </w:r>
            <w:r w:rsidRPr="00B30FF0">
              <w:rPr>
                <w:rFonts w:ascii="宋体" w:eastAsia="宋体" w:hAnsi="宋体" w:cs="宋体" w:hint="eastAsia"/>
                <w:sz w:val="21"/>
                <w:szCs w:val="21"/>
              </w:rPr>
              <w:t>试剂检测的精密度：试剂说明书中必须提供所有主要指标在至少三种不同型号串联质谱仪器上检测的精密度数据列表，且应包含运行内精密度、运行间精密度、仪器和操作员间精密度。其中氨基酸、肉碱、琥珀酰丙酮的运行间精密度、仪器和操作员间精密度应均≤15%；</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10.试剂检测的灵敏度：试剂说明书中必须提供主要检</w:t>
            </w:r>
            <w:r w:rsidRPr="00B30FF0">
              <w:rPr>
                <w:rFonts w:ascii="宋体" w:eastAsia="宋体" w:hAnsi="宋体" w:cs="宋体" w:hint="eastAsia"/>
                <w:sz w:val="21"/>
                <w:szCs w:val="21"/>
              </w:rPr>
              <w:lastRenderedPageBreak/>
              <w:t>测指标在至少三种不同型号串联质谱仪器上的灵敏度或功能灵敏度数据列表，其中丙氨酸、精氨酸、瓜氨酸、亮氨酸、蛋氨酸、鸟氨酸、苯丙氨酸、脯氨酸、酪氨酸、缬氨酸、琥珀酰丙酮的功能灵敏度应≤5μmol/L，游离肉碱、乙酰肉碱、丙酰肉碱、丁酰肉碱、异戊酰肉碱、戊二酰肉碱、己酰肉碱、辛酰肉碱、癸酰肉碱、十二碳酰肉碱、十四碳酰肉碱、十六碳酰肉碱、十八碳酰肉碱的功能灵敏度应≤0.2μmol/L；</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11.试剂检测的线性：试剂说明书中必须提供所有主要指标在至少三种不同型号串联质谱仪器上检测的线性范围数据列表，相关系数应不低于0.9900，并提供所有主要指标的线性方程斜率范围；</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12.试剂检测的回收率：试剂说明书中必须提供主要检测指标在至少三种不同型号串联质谱仪器上的回收率数据列表，其中丙氨酸、精氨酸、瓜氨酸、亮氨酸、蛋氨酸、鸟氨酸、苯丙氨酸、脯氨酸、酪氨酸、缬氨酸、甘氨酸、游离肉碱、乙酰肉碱、丙酰肉碱、丁酰肉碱、异戊酰肉碱、戊二酰肉碱、己酰肉碱、辛酰肉碱、癸酰肉碱、十二碳酰肉碱、十四碳酰肉碱、十六碳酰肉碱、十八碳酰肉碱的回收率应在70-120%，琥珀酰丙酮的回收率≥50%；</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13.检测的抗干扰性：试剂说明书中必须注明试剂的干扰测试物质应≥400种，提供可能干扰目标检测指标的干扰物名称，阐明干扰物与检测指标的对应关系，并提供干扰物会影响检测指标的浓度水平数据；</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14.确认阳性样本的测试：试剂说明书中提供中国三个临床机构的确认阳性样本测试结果，其中测试的病种应≥20种，实际检出的确认阳性样本数应≥100例；</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lastRenderedPageBreak/>
              <w:t>15.试剂必须含有微孔板条形码标签，试剂说明书注明条形码标签的使用方法，以满足自动化管理的需求，便于实验室标准化的建立；</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16.试剂应通过国家卫生部临检中心串联质谱筛查室间质评质量评估；</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17.提供基于试剂的串联质谱筛查第三方独立质控品，且该质控品应包含低、中、高3个浓度梯度，便于室间质控检测。</w:t>
            </w:r>
          </w:p>
          <w:p w:rsidR="00FB522E" w:rsidRPr="001946B6" w:rsidRDefault="00FB522E" w:rsidP="00330D75">
            <w:pPr>
              <w:spacing w:line="360" w:lineRule="auto"/>
              <w:jc w:val="left"/>
              <w:rPr>
                <w:rFonts w:ascii="宋体" w:eastAsia="宋体" w:hAnsi="宋体" w:cs="宋体"/>
                <w:b/>
                <w:sz w:val="21"/>
                <w:szCs w:val="21"/>
              </w:rPr>
            </w:pPr>
            <w:r w:rsidRPr="001946B6">
              <w:rPr>
                <w:rFonts w:ascii="宋体" w:eastAsia="宋体" w:hAnsi="宋体" w:cs="宋体" w:hint="eastAsia"/>
                <w:b/>
                <w:sz w:val="21"/>
                <w:szCs w:val="21"/>
              </w:rPr>
              <w:t>适用仪器：超高效液相色谱串联质谱系统，规格型号：ACQUITY I-X</w:t>
            </w:r>
          </w:p>
        </w:tc>
      </w:tr>
      <w:tr w:rsidR="00FB522E" w:rsidRPr="00D928CD" w:rsidTr="0079579A">
        <w:trPr>
          <w:trHeight w:val="2153"/>
          <w:jc w:val="center"/>
        </w:trPr>
        <w:tc>
          <w:tcPr>
            <w:tcW w:w="570" w:type="pct"/>
            <w:vAlign w:val="center"/>
          </w:tcPr>
          <w:p w:rsidR="00FB522E" w:rsidRPr="00B30FF0" w:rsidRDefault="00FB522E" w:rsidP="00330D75">
            <w:pPr>
              <w:jc w:val="center"/>
              <w:rPr>
                <w:rFonts w:ascii="宋体" w:eastAsia="宋体" w:hAnsi="宋体" w:cs="宋体"/>
                <w:color w:val="000000"/>
                <w:sz w:val="21"/>
                <w:szCs w:val="21"/>
              </w:rPr>
            </w:pPr>
            <w:r w:rsidRPr="00B30FF0">
              <w:rPr>
                <w:rFonts w:ascii="宋体" w:eastAsia="宋体" w:hAnsi="宋体" w:hint="eastAsia"/>
                <w:color w:val="000000"/>
                <w:sz w:val="21"/>
                <w:szCs w:val="21"/>
              </w:rPr>
              <w:lastRenderedPageBreak/>
              <w:t>SJ-202162</w:t>
            </w:r>
          </w:p>
        </w:tc>
        <w:tc>
          <w:tcPr>
            <w:tcW w:w="521" w:type="pct"/>
            <w:vAlign w:val="center"/>
          </w:tcPr>
          <w:p w:rsidR="00FB522E" w:rsidRPr="00B30FF0" w:rsidRDefault="00FB522E" w:rsidP="00330D75">
            <w:pPr>
              <w:jc w:val="center"/>
              <w:rPr>
                <w:rFonts w:ascii="宋体" w:eastAsia="宋体" w:hAnsi="宋体"/>
                <w:sz w:val="21"/>
                <w:szCs w:val="21"/>
              </w:rPr>
            </w:pPr>
            <w:r w:rsidRPr="00B30FF0">
              <w:rPr>
                <w:rFonts w:ascii="宋体" w:eastAsia="宋体" w:hAnsi="宋体" w:cs="宋体" w:hint="eastAsia"/>
                <w:b/>
                <w:bCs/>
                <w:sz w:val="21"/>
                <w:szCs w:val="21"/>
              </w:rPr>
              <w:t>血氨基酸检测(UPLC-MS/MS)</w:t>
            </w:r>
          </w:p>
        </w:tc>
        <w:tc>
          <w:tcPr>
            <w:tcW w:w="1343" w:type="pct"/>
            <w:vAlign w:val="center"/>
          </w:tcPr>
          <w:p w:rsidR="00FB522E" w:rsidRPr="00B30FF0" w:rsidRDefault="00FB522E" w:rsidP="001946B6">
            <w:pPr>
              <w:jc w:val="center"/>
              <w:rPr>
                <w:rFonts w:ascii="宋体" w:eastAsia="宋体" w:hAnsi="宋体"/>
                <w:sz w:val="21"/>
                <w:szCs w:val="21"/>
              </w:rPr>
            </w:pPr>
            <w:r w:rsidRPr="00B30FF0">
              <w:rPr>
                <w:rFonts w:ascii="宋体" w:eastAsia="宋体" w:hAnsi="宋体" w:hint="eastAsia"/>
                <w:sz w:val="21"/>
                <w:szCs w:val="21"/>
              </w:rPr>
              <w:t>血氨基酸检测试剂盒</w:t>
            </w:r>
          </w:p>
        </w:tc>
        <w:tc>
          <w:tcPr>
            <w:tcW w:w="2566" w:type="pct"/>
            <w:vAlign w:val="center"/>
          </w:tcPr>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1.适用范围：干滤纸血片样本</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2.检测指标：40种以上氨基酸，包括赖氨酸（Lys）、组氨酸（His）、精氨酸（Arg）、丙氨酸（Ala）、谷氨酸（Glu）、异亮氨酸（Ile）、苯丙氨酸（Phe）、丝氨酸（Ser）、缬氨酸（Val）、苏氨酸（Thr）、酪氨酸（Tyr）、天冬酰胺（Asn）、色氨酸（Trp）、谷氨酰胺（Gln）、蛋氨酸（Met）、天冬氨酸（Asp）、甘氨</w:t>
            </w:r>
            <w:r w:rsidRPr="00CF6EC0">
              <w:rPr>
                <w:rFonts w:ascii="宋体" w:eastAsia="宋体" w:hAnsi="宋体" w:cs="宋体" w:hint="eastAsia"/>
                <w:color w:val="000000" w:themeColor="text1"/>
                <w:sz w:val="21"/>
                <w:szCs w:val="21"/>
              </w:rPr>
              <w:t>酸（Gly）、亮氨酸（Leu）、脯氨酸（Pro）、半胱氨酸（Cys）、磷酸乙醇胺（PEtN）、γ-氨基丁酸（GABA）、牛磺酸（Tau）、3-氨基异丁酸（bAib）、乙醇胺(EtN)、鸟氨酸（Orn）、鹅肌肽(Ans)、肌肽（Car）、瓜氨酸（Cit）、羟脯胺酸（Hyp）、1-甲基组氨酸（1MHis）、3-甲基组氨酸（3MHis）、羟基赖氨酸(Hylys)、高瓜氨酸（Hcit）、同型半胱氨酸（Hcy）、α-氨基己二酸（Aad）、2-氨基丁酸（Abu）、肌氨酸（Sar）、磷酸丝氨酸（P-Ala）、β丙氨酸（β-Ala）、犬尿氨酸（Kyn）、精氨基琥珀酸（Asa）、胱硫醚（Cth</w:t>
            </w:r>
            <w:r w:rsidRPr="00B30FF0">
              <w:rPr>
                <w:rFonts w:ascii="宋体" w:eastAsia="宋体" w:hAnsi="宋体" w:cs="宋体" w:hint="eastAsia"/>
                <w:sz w:val="21"/>
                <w:szCs w:val="21"/>
              </w:rPr>
              <w:t>）</w:t>
            </w:r>
            <w:r w:rsidR="00CF6EC0">
              <w:rPr>
                <w:rFonts w:ascii="宋体" w:eastAsia="宋体" w:hAnsi="宋体" w:cs="宋体" w:hint="eastAsia"/>
                <w:sz w:val="21"/>
                <w:szCs w:val="21"/>
              </w:rPr>
              <w:t>等</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3.产品要求：检测试剂应包含样本前处理试剂等必需</w:t>
            </w:r>
            <w:r w:rsidRPr="00B30FF0">
              <w:rPr>
                <w:rFonts w:ascii="宋体" w:eastAsia="宋体" w:hAnsi="宋体" w:cs="宋体" w:hint="eastAsia"/>
                <w:sz w:val="21"/>
                <w:szCs w:val="21"/>
              </w:rPr>
              <w:lastRenderedPageBreak/>
              <w:t>的试剂耗材、流动相等</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4.有效期要求：到货有效期≥6个月</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5.售后服务：具有完善的销售供应和售后服务的保障体系，货源充足，供货及时，冷链运输</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sz w:val="21"/>
                <w:szCs w:val="21"/>
              </w:rPr>
            </w:pPr>
            <w:r w:rsidRPr="00B30FF0">
              <w:rPr>
                <w:rFonts w:ascii="宋体" w:eastAsia="宋体" w:hAnsi="宋体" w:cs="宋体" w:hint="eastAsia"/>
                <w:sz w:val="21"/>
                <w:szCs w:val="21"/>
              </w:rPr>
              <w:t>6.提供符合国家要求的质控品</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7.检测要求：</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7.1.检测方法：UPLC-MS/MS</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1946B6">
              <w:rPr>
                <w:rFonts w:ascii="宋体" w:eastAsia="宋体" w:hAnsi="宋体" w:cs="宋体" w:hint="eastAsia"/>
                <w:b/>
                <w:sz w:val="21"/>
                <w:szCs w:val="21"/>
              </w:rPr>
              <w:t>7.2</w:t>
            </w:r>
            <w:r w:rsidRPr="00B30FF0">
              <w:rPr>
                <w:rFonts w:ascii="宋体" w:eastAsia="宋体" w:hAnsi="宋体" w:cs="宋体" w:hint="eastAsia"/>
                <w:sz w:val="21"/>
                <w:szCs w:val="21"/>
              </w:rPr>
              <w:t>前处理方法:非衍生法</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7.</w:t>
            </w:r>
            <w:r w:rsidR="001946B6">
              <w:rPr>
                <w:rFonts w:ascii="宋体" w:eastAsia="宋体" w:hAnsi="宋体" w:cs="宋体" w:hint="eastAsia"/>
                <w:sz w:val="21"/>
                <w:szCs w:val="21"/>
              </w:rPr>
              <w:t>3</w:t>
            </w:r>
            <w:r w:rsidRPr="00B30FF0">
              <w:rPr>
                <w:rFonts w:ascii="宋体" w:eastAsia="宋体" w:hAnsi="宋体" w:cs="宋体" w:hint="eastAsia"/>
                <w:sz w:val="21"/>
                <w:szCs w:val="21"/>
              </w:rPr>
              <w:t>.灵敏度符合临床需求，抗干扰能力强，稳定性好</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7.</w:t>
            </w:r>
            <w:r w:rsidR="001946B6">
              <w:rPr>
                <w:rFonts w:ascii="宋体" w:eastAsia="宋体" w:hAnsi="宋体" w:cs="宋体" w:hint="eastAsia"/>
                <w:sz w:val="21"/>
                <w:szCs w:val="21"/>
              </w:rPr>
              <w:t>4</w:t>
            </w:r>
            <w:r w:rsidRPr="00B30FF0">
              <w:rPr>
                <w:rFonts w:ascii="宋体" w:eastAsia="宋体" w:hAnsi="宋体" w:cs="宋体" w:hint="eastAsia"/>
                <w:sz w:val="21"/>
                <w:szCs w:val="21"/>
              </w:rPr>
              <w:t>.线性范围：所有主要指标在适用串联质谱仪器上检测的线性范围数据列表，相关系数应不低于0.9950，并提供所有主要指标的线性方程斜率范围</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7.</w:t>
            </w:r>
            <w:r w:rsidR="001946B6">
              <w:rPr>
                <w:rFonts w:ascii="宋体" w:eastAsia="宋体" w:hAnsi="宋体" w:cs="宋体" w:hint="eastAsia"/>
                <w:sz w:val="21"/>
                <w:szCs w:val="21"/>
              </w:rPr>
              <w:t>5</w:t>
            </w:r>
            <w:r w:rsidRPr="00B30FF0">
              <w:rPr>
                <w:rFonts w:ascii="宋体" w:eastAsia="宋体" w:hAnsi="宋体" w:cs="宋体" w:hint="eastAsia"/>
                <w:sz w:val="21"/>
                <w:szCs w:val="21"/>
              </w:rPr>
              <w:t>.参考范围：试剂说明书中必须注明试剂检测每个指标的参考值或参考范围；且至少包含不少于1000例样本的检测数据</w:t>
            </w:r>
            <w:r>
              <w:rPr>
                <w:rFonts w:ascii="宋体" w:eastAsia="宋体" w:hAnsi="宋体" w:cs="宋体" w:hint="eastAsia"/>
                <w:sz w:val="21"/>
                <w:szCs w:val="21"/>
              </w:rPr>
              <w:t>；</w:t>
            </w:r>
          </w:p>
          <w:p w:rsidR="00FB522E" w:rsidRPr="00B30FF0"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7.</w:t>
            </w:r>
            <w:r w:rsidR="001946B6">
              <w:rPr>
                <w:rFonts w:ascii="宋体" w:eastAsia="宋体" w:hAnsi="宋体" w:cs="宋体" w:hint="eastAsia"/>
                <w:sz w:val="21"/>
                <w:szCs w:val="21"/>
              </w:rPr>
              <w:t>6</w:t>
            </w:r>
            <w:r w:rsidRPr="00B30FF0">
              <w:rPr>
                <w:rFonts w:ascii="宋体" w:eastAsia="宋体" w:hAnsi="宋体" w:cs="宋体" w:hint="eastAsia"/>
                <w:sz w:val="21"/>
                <w:szCs w:val="21"/>
              </w:rPr>
              <w:t>.精密度：试剂说明书中必须提供所有主要指标在适用串联质谱仪器上检测的精密度数据列表，且应包含运行内精密度、运行间精密度、仪器和操作员间精密度，其中运行间精密度、仪器和操作员间精密度应均≤15%</w:t>
            </w:r>
            <w:r>
              <w:rPr>
                <w:rFonts w:ascii="宋体" w:eastAsia="宋体" w:hAnsi="宋体" w:cs="宋体" w:hint="eastAsia"/>
                <w:sz w:val="21"/>
                <w:szCs w:val="21"/>
              </w:rPr>
              <w:t>；</w:t>
            </w:r>
          </w:p>
          <w:p w:rsidR="00FB522E" w:rsidRDefault="00FB522E" w:rsidP="00330D75">
            <w:pPr>
              <w:spacing w:line="360" w:lineRule="auto"/>
              <w:jc w:val="left"/>
              <w:rPr>
                <w:rFonts w:ascii="宋体" w:eastAsia="宋体" w:hAnsi="宋体" w:cs="宋体"/>
                <w:sz w:val="21"/>
                <w:szCs w:val="21"/>
              </w:rPr>
            </w:pPr>
            <w:r w:rsidRPr="00B30FF0">
              <w:rPr>
                <w:rFonts w:ascii="宋体" w:eastAsia="宋体" w:hAnsi="宋体" w:cs="宋体" w:hint="eastAsia"/>
                <w:sz w:val="21"/>
                <w:szCs w:val="21"/>
              </w:rPr>
              <w:t>7.</w:t>
            </w:r>
            <w:r w:rsidR="001946B6">
              <w:rPr>
                <w:rFonts w:ascii="宋体" w:eastAsia="宋体" w:hAnsi="宋体" w:cs="宋体" w:hint="eastAsia"/>
                <w:sz w:val="21"/>
                <w:szCs w:val="21"/>
              </w:rPr>
              <w:t>7</w:t>
            </w:r>
            <w:r w:rsidRPr="00B30FF0">
              <w:rPr>
                <w:rFonts w:ascii="宋体" w:eastAsia="宋体" w:hAnsi="宋体" w:cs="宋体" w:hint="eastAsia"/>
                <w:sz w:val="21"/>
                <w:szCs w:val="21"/>
              </w:rPr>
              <w:t>.检测限：试剂说明书中必须提供主要检测指标在适用的串联质谱仪器上的</w:t>
            </w:r>
            <w:r w:rsidR="001946B6">
              <w:rPr>
                <w:rFonts w:ascii="宋体" w:eastAsia="宋体" w:hAnsi="宋体" w:cs="宋体" w:hint="eastAsia"/>
                <w:sz w:val="21"/>
                <w:szCs w:val="21"/>
              </w:rPr>
              <w:t>检测限数据列表，其中氨基酸的最低检测限应低于正常参考范围的下限；</w:t>
            </w:r>
          </w:p>
          <w:p w:rsidR="001946B6" w:rsidRPr="001946B6" w:rsidRDefault="001946B6" w:rsidP="00330D75">
            <w:pPr>
              <w:spacing w:line="360" w:lineRule="auto"/>
              <w:jc w:val="left"/>
              <w:rPr>
                <w:rFonts w:ascii="宋体" w:eastAsia="宋体" w:hAnsi="宋体" w:cs="宋体"/>
                <w:sz w:val="21"/>
                <w:szCs w:val="21"/>
              </w:rPr>
            </w:pPr>
            <w:r w:rsidRPr="00B30FF0">
              <w:rPr>
                <w:rFonts w:ascii="宋体" w:eastAsia="宋体" w:hAnsi="宋体" w:cs="宋体" w:hint="eastAsia"/>
                <w:snapToGrid w:val="0"/>
                <w:szCs w:val="21"/>
              </w:rPr>
              <w:t>▲</w:t>
            </w:r>
            <w:r>
              <w:rPr>
                <w:rFonts w:ascii="宋体" w:eastAsia="宋体" w:hAnsi="宋体" w:cs="宋体" w:hint="eastAsia"/>
                <w:snapToGrid w:val="0"/>
                <w:sz w:val="21"/>
                <w:szCs w:val="21"/>
              </w:rPr>
              <w:t>8.</w:t>
            </w:r>
            <w:r w:rsidRPr="00B30FF0">
              <w:rPr>
                <w:rFonts w:ascii="宋体" w:eastAsia="宋体" w:hAnsi="宋体" w:cs="宋体" w:hint="eastAsia"/>
                <w:sz w:val="21"/>
                <w:szCs w:val="21"/>
              </w:rPr>
              <w:t>具备食品药品监督管理部门核发的完整有效的医疗器械注册或备案证明</w:t>
            </w:r>
            <w:r>
              <w:rPr>
                <w:rFonts w:ascii="宋体" w:eastAsia="宋体" w:hAnsi="宋体" w:cs="宋体" w:hint="eastAsia"/>
                <w:sz w:val="21"/>
                <w:szCs w:val="21"/>
              </w:rPr>
              <w:t>。</w:t>
            </w:r>
          </w:p>
          <w:p w:rsidR="001946B6" w:rsidRPr="001946B6" w:rsidRDefault="001946B6" w:rsidP="00330D75">
            <w:pPr>
              <w:spacing w:line="360" w:lineRule="auto"/>
              <w:jc w:val="left"/>
              <w:rPr>
                <w:rFonts w:ascii="宋体" w:eastAsia="宋体" w:hAnsi="宋体" w:cs="宋体"/>
                <w:b/>
                <w:sz w:val="21"/>
                <w:szCs w:val="21"/>
              </w:rPr>
            </w:pPr>
            <w:r w:rsidRPr="001946B6">
              <w:rPr>
                <w:rFonts w:ascii="宋体" w:eastAsia="宋体" w:hAnsi="宋体" w:cs="宋体" w:hint="eastAsia"/>
                <w:b/>
                <w:sz w:val="21"/>
                <w:szCs w:val="21"/>
              </w:rPr>
              <w:t>适用仪器：Waters Acquity UPLC I Class-xevo TQD</w:t>
            </w:r>
            <w:r>
              <w:rPr>
                <w:rFonts w:ascii="宋体" w:eastAsia="宋体" w:hAnsi="宋体" w:cs="宋体" w:hint="eastAsia"/>
                <w:b/>
                <w:sz w:val="21"/>
                <w:szCs w:val="21"/>
              </w:rPr>
              <w:t>。</w:t>
            </w:r>
          </w:p>
        </w:tc>
      </w:tr>
    </w:tbl>
    <w:p w:rsidR="00A97012" w:rsidRPr="00E90354" w:rsidRDefault="00A97012" w:rsidP="00A97012">
      <w:pPr>
        <w:jc w:val="left"/>
        <w:rPr>
          <w:rFonts w:asciiTheme="minorEastAsia" w:hAnsiTheme="minorEastAsia" w:cs="宋体"/>
          <w:b/>
          <w:color w:val="000000"/>
          <w:kern w:val="0"/>
          <w:szCs w:val="21"/>
        </w:rPr>
      </w:pPr>
      <w:r w:rsidRPr="00E90354">
        <w:rPr>
          <w:rFonts w:asciiTheme="minorEastAsia" w:hAnsiTheme="minorEastAsia" w:cs="宋体" w:hint="eastAsia"/>
          <w:b/>
          <w:bCs/>
          <w:szCs w:val="21"/>
        </w:rPr>
        <w:lastRenderedPageBreak/>
        <w:t>注：</w:t>
      </w:r>
      <w:r w:rsidR="00FB522E" w:rsidRPr="00B30FF0">
        <w:rPr>
          <w:rFonts w:ascii="宋体" w:eastAsia="宋体" w:hAnsi="宋体" w:cs="宋体" w:hint="eastAsia"/>
          <w:snapToGrid w:val="0"/>
          <w:szCs w:val="21"/>
        </w:rPr>
        <w:t>▲</w:t>
      </w:r>
      <w:r w:rsidRPr="00E90354">
        <w:rPr>
          <w:rFonts w:asciiTheme="minorEastAsia" w:hAnsiTheme="minorEastAsia" w:cs="宋体" w:hint="eastAsia"/>
          <w:b/>
          <w:bCs/>
          <w:szCs w:val="21"/>
        </w:rPr>
        <w:t>为必须满足</w:t>
      </w:r>
    </w:p>
    <w:p w:rsidR="00940559" w:rsidRPr="00323B77" w:rsidRDefault="00940559" w:rsidP="00323B77"/>
    <w:sectPr w:rsidR="00940559" w:rsidRPr="00323B77" w:rsidSect="00FB5A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B64" w:rsidRDefault="00A45B64" w:rsidP="000A54E6">
      <w:r>
        <w:separator/>
      </w:r>
    </w:p>
  </w:endnote>
  <w:endnote w:type="continuationSeparator" w:id="1">
    <w:p w:rsidR="00A45B64" w:rsidRDefault="00A45B64" w:rsidP="000A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B64" w:rsidRDefault="00A45B64" w:rsidP="000A54E6">
      <w:r>
        <w:separator/>
      </w:r>
    </w:p>
  </w:footnote>
  <w:footnote w:type="continuationSeparator" w:id="1">
    <w:p w:rsidR="00A45B64" w:rsidRDefault="00A45B64" w:rsidP="000A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F8F355"/>
    <w:multiLevelType w:val="singleLevel"/>
    <w:tmpl w:val="B2F8F355"/>
    <w:lvl w:ilvl="0">
      <w:start w:val="1"/>
      <w:numFmt w:val="decimal"/>
      <w:suff w:val="space"/>
      <w:lvlText w:val="%1."/>
      <w:lvlJc w:val="left"/>
    </w:lvl>
  </w:abstractNum>
  <w:abstractNum w:abstractNumId="1">
    <w:nsid w:val="F85A90C9"/>
    <w:multiLevelType w:val="singleLevel"/>
    <w:tmpl w:val="F85A90C9"/>
    <w:lvl w:ilvl="0">
      <w:start w:val="2"/>
      <w:numFmt w:val="chineseCounting"/>
      <w:suff w:val="nothing"/>
      <w:lvlText w:val="%1、"/>
      <w:lvlJc w:val="left"/>
      <w:rPr>
        <w:rFonts w:hint="eastAsia"/>
      </w:rPr>
    </w:lvl>
  </w:abstractNum>
  <w:abstractNum w:abstractNumId="2">
    <w:nsid w:val="0A6E3FAE"/>
    <w:multiLevelType w:val="hybridMultilevel"/>
    <w:tmpl w:val="E49A62A0"/>
    <w:lvl w:ilvl="0" w:tplc="292A88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93761D"/>
    <w:multiLevelType w:val="hybridMultilevel"/>
    <w:tmpl w:val="754090E6"/>
    <w:lvl w:ilvl="0" w:tplc="F0E04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CA11AD"/>
    <w:multiLevelType w:val="multilevel"/>
    <w:tmpl w:val="15CA11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BD065F"/>
    <w:multiLevelType w:val="hybridMultilevel"/>
    <w:tmpl w:val="AAB69BB2"/>
    <w:lvl w:ilvl="0" w:tplc="977CE0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AD5F8A"/>
    <w:multiLevelType w:val="hybridMultilevel"/>
    <w:tmpl w:val="CE226380"/>
    <w:lvl w:ilvl="0" w:tplc="8CCA8B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4066B1"/>
    <w:multiLevelType w:val="hybridMultilevel"/>
    <w:tmpl w:val="1F3A75A6"/>
    <w:lvl w:ilvl="0" w:tplc="4994437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680186"/>
    <w:multiLevelType w:val="hybridMultilevel"/>
    <w:tmpl w:val="269C9ABE"/>
    <w:lvl w:ilvl="0" w:tplc="2F4E3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6154F9"/>
    <w:multiLevelType w:val="multilevel"/>
    <w:tmpl w:val="5B6154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3"/>
  </w:num>
  <w:num w:numId="4">
    <w:abstractNumId w:val="8"/>
  </w:num>
  <w:num w:numId="5">
    <w:abstractNumId w:val="5"/>
  </w:num>
  <w:num w:numId="6">
    <w:abstractNumId w:val="6"/>
  </w:num>
  <w:num w:numId="7">
    <w:abstractNumId w:val="2"/>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4E6"/>
    <w:rsid w:val="00010D92"/>
    <w:rsid w:val="000303B0"/>
    <w:rsid w:val="00066458"/>
    <w:rsid w:val="0007139F"/>
    <w:rsid w:val="000864B2"/>
    <w:rsid w:val="000A54E6"/>
    <w:rsid w:val="000D79A7"/>
    <w:rsid w:val="00145F7F"/>
    <w:rsid w:val="00157372"/>
    <w:rsid w:val="001946B6"/>
    <w:rsid w:val="001B7BA3"/>
    <w:rsid w:val="002C75A0"/>
    <w:rsid w:val="00302C4E"/>
    <w:rsid w:val="00323B77"/>
    <w:rsid w:val="003C5E9A"/>
    <w:rsid w:val="003E4B92"/>
    <w:rsid w:val="00414FF0"/>
    <w:rsid w:val="00451463"/>
    <w:rsid w:val="004E76AF"/>
    <w:rsid w:val="00515892"/>
    <w:rsid w:val="0056717A"/>
    <w:rsid w:val="005B3F14"/>
    <w:rsid w:val="005E1EBC"/>
    <w:rsid w:val="0063334D"/>
    <w:rsid w:val="00641D73"/>
    <w:rsid w:val="006510C5"/>
    <w:rsid w:val="00693DEB"/>
    <w:rsid w:val="006A7CD2"/>
    <w:rsid w:val="006F3BE3"/>
    <w:rsid w:val="007020F6"/>
    <w:rsid w:val="00703F8B"/>
    <w:rsid w:val="007414E1"/>
    <w:rsid w:val="00771AAF"/>
    <w:rsid w:val="007B67D4"/>
    <w:rsid w:val="00806CAC"/>
    <w:rsid w:val="008531EC"/>
    <w:rsid w:val="008A2F4A"/>
    <w:rsid w:val="008D013C"/>
    <w:rsid w:val="00940559"/>
    <w:rsid w:val="00955709"/>
    <w:rsid w:val="00964DF7"/>
    <w:rsid w:val="009F5CDC"/>
    <w:rsid w:val="00A17894"/>
    <w:rsid w:val="00A31545"/>
    <w:rsid w:val="00A45B64"/>
    <w:rsid w:val="00A52C5F"/>
    <w:rsid w:val="00A97012"/>
    <w:rsid w:val="00B229C6"/>
    <w:rsid w:val="00B81C86"/>
    <w:rsid w:val="00BD1BA2"/>
    <w:rsid w:val="00BF368A"/>
    <w:rsid w:val="00C10818"/>
    <w:rsid w:val="00C1246B"/>
    <w:rsid w:val="00C17A2D"/>
    <w:rsid w:val="00C333C2"/>
    <w:rsid w:val="00C66788"/>
    <w:rsid w:val="00CA4E55"/>
    <w:rsid w:val="00CF6EC0"/>
    <w:rsid w:val="00D32576"/>
    <w:rsid w:val="00D80489"/>
    <w:rsid w:val="00DE7EAB"/>
    <w:rsid w:val="00DF04F0"/>
    <w:rsid w:val="00E645D7"/>
    <w:rsid w:val="00E73292"/>
    <w:rsid w:val="00EC6C5E"/>
    <w:rsid w:val="00ED1647"/>
    <w:rsid w:val="00F14D33"/>
    <w:rsid w:val="00F20179"/>
    <w:rsid w:val="00F34316"/>
    <w:rsid w:val="00F65F02"/>
    <w:rsid w:val="00FB522E"/>
    <w:rsid w:val="00FB5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54E6"/>
    <w:rPr>
      <w:sz w:val="18"/>
      <w:szCs w:val="18"/>
    </w:rPr>
  </w:style>
  <w:style w:type="paragraph" w:styleId="a4">
    <w:name w:val="footer"/>
    <w:basedOn w:val="a"/>
    <w:link w:val="Char0"/>
    <w:uiPriority w:val="99"/>
    <w:semiHidden/>
    <w:unhideWhenUsed/>
    <w:rsid w:val="000A5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54E6"/>
    <w:rPr>
      <w:sz w:val="18"/>
      <w:szCs w:val="18"/>
    </w:rPr>
  </w:style>
  <w:style w:type="table" w:styleId="a5">
    <w:name w:val="Table Grid"/>
    <w:basedOn w:val="a1"/>
    <w:uiPriority w:val="59"/>
    <w:qFormat/>
    <w:rsid w:val="000A54E6"/>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31545"/>
    <w:pPr>
      <w:ind w:firstLineChars="200" w:firstLine="420"/>
    </w:pPr>
  </w:style>
  <w:style w:type="paragraph" w:customStyle="1" w:styleId="a7">
    <w:basedOn w:val="a"/>
    <w:next w:val="a6"/>
    <w:uiPriority w:val="34"/>
    <w:qFormat/>
    <w:rsid w:val="00157372"/>
    <w:pPr>
      <w:ind w:firstLineChars="200" w:firstLine="420"/>
    </w:pPr>
    <w:rPr>
      <w:rFonts w:ascii="Calibri" w:eastAsia="宋体" w:hAnsi="Calibri" w:cs="Times New Roman"/>
    </w:rPr>
  </w:style>
  <w:style w:type="paragraph" w:styleId="a8">
    <w:name w:val="Body Text"/>
    <w:basedOn w:val="a"/>
    <w:link w:val="Char1"/>
    <w:uiPriority w:val="99"/>
    <w:semiHidden/>
    <w:unhideWhenUsed/>
    <w:rsid w:val="00A97012"/>
    <w:pPr>
      <w:spacing w:after="120"/>
    </w:pPr>
  </w:style>
  <w:style w:type="character" w:customStyle="1" w:styleId="Char1">
    <w:name w:val="正文文本 Char"/>
    <w:basedOn w:val="a0"/>
    <w:link w:val="a8"/>
    <w:uiPriority w:val="99"/>
    <w:semiHidden/>
    <w:rsid w:val="00A97012"/>
  </w:style>
  <w:style w:type="paragraph" w:styleId="a9">
    <w:name w:val="Body Text First Indent"/>
    <w:basedOn w:val="a8"/>
    <w:link w:val="Char2"/>
    <w:uiPriority w:val="99"/>
    <w:unhideWhenUsed/>
    <w:qFormat/>
    <w:rsid w:val="00A97012"/>
    <w:pPr>
      <w:ind w:firstLineChars="100" w:firstLine="420"/>
    </w:pPr>
  </w:style>
  <w:style w:type="character" w:customStyle="1" w:styleId="Char2">
    <w:name w:val="正文首行缩进 Char"/>
    <w:basedOn w:val="Char1"/>
    <w:link w:val="a9"/>
    <w:uiPriority w:val="99"/>
    <w:rsid w:val="00A97012"/>
  </w:style>
  <w:style w:type="paragraph" w:customStyle="1" w:styleId="1">
    <w:name w:val="正文1"/>
    <w:rsid w:val="00A97012"/>
    <w:pPr>
      <w:jc w:val="both"/>
    </w:pPr>
    <w:rPr>
      <w:rFonts w:ascii="Calibri" w:eastAsia="宋体" w:hAnsi="Calibri" w:cs="Calibri"/>
      <w:szCs w:val="21"/>
    </w:rPr>
  </w:style>
  <w:style w:type="paragraph" w:customStyle="1" w:styleId="msolistparagraph0">
    <w:name w:val="msolistparagraph"/>
    <w:basedOn w:val="a"/>
    <w:qFormat/>
    <w:rsid w:val="00FB522E"/>
    <w:pPr>
      <w:spacing w:line="360" w:lineRule="auto"/>
      <w:ind w:firstLineChars="200" w:firstLine="200"/>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1865700">
      <w:bodyDiv w:val="1"/>
      <w:marLeft w:val="0"/>
      <w:marRight w:val="0"/>
      <w:marTop w:val="0"/>
      <w:marBottom w:val="0"/>
      <w:divBdr>
        <w:top w:val="none" w:sz="0" w:space="0" w:color="auto"/>
        <w:left w:val="none" w:sz="0" w:space="0" w:color="auto"/>
        <w:bottom w:val="none" w:sz="0" w:space="0" w:color="auto"/>
        <w:right w:val="none" w:sz="0" w:space="0" w:color="auto"/>
      </w:divBdr>
    </w:div>
    <w:div w:id="820778068">
      <w:bodyDiv w:val="1"/>
      <w:marLeft w:val="0"/>
      <w:marRight w:val="0"/>
      <w:marTop w:val="0"/>
      <w:marBottom w:val="0"/>
      <w:divBdr>
        <w:top w:val="none" w:sz="0" w:space="0" w:color="auto"/>
        <w:left w:val="none" w:sz="0" w:space="0" w:color="auto"/>
        <w:bottom w:val="none" w:sz="0" w:space="0" w:color="auto"/>
        <w:right w:val="none" w:sz="0" w:space="0" w:color="auto"/>
      </w:divBdr>
    </w:div>
    <w:div w:id="1365449414">
      <w:bodyDiv w:val="1"/>
      <w:marLeft w:val="0"/>
      <w:marRight w:val="0"/>
      <w:marTop w:val="0"/>
      <w:marBottom w:val="0"/>
      <w:divBdr>
        <w:top w:val="none" w:sz="0" w:space="0" w:color="auto"/>
        <w:left w:val="none" w:sz="0" w:space="0" w:color="auto"/>
        <w:bottom w:val="none" w:sz="0" w:space="0" w:color="auto"/>
        <w:right w:val="none" w:sz="0" w:space="0" w:color="auto"/>
      </w:divBdr>
    </w:div>
    <w:div w:id="1670400211">
      <w:bodyDiv w:val="1"/>
      <w:marLeft w:val="0"/>
      <w:marRight w:val="0"/>
      <w:marTop w:val="0"/>
      <w:marBottom w:val="0"/>
      <w:divBdr>
        <w:top w:val="none" w:sz="0" w:space="0" w:color="auto"/>
        <w:left w:val="none" w:sz="0" w:space="0" w:color="auto"/>
        <w:bottom w:val="none" w:sz="0" w:space="0" w:color="auto"/>
        <w:right w:val="none" w:sz="0" w:space="0" w:color="auto"/>
      </w:divBdr>
    </w:div>
    <w:div w:id="1708675788">
      <w:bodyDiv w:val="1"/>
      <w:marLeft w:val="0"/>
      <w:marRight w:val="0"/>
      <w:marTop w:val="0"/>
      <w:marBottom w:val="0"/>
      <w:divBdr>
        <w:top w:val="none" w:sz="0" w:space="0" w:color="auto"/>
        <w:left w:val="none" w:sz="0" w:space="0" w:color="auto"/>
        <w:bottom w:val="none" w:sz="0" w:space="0" w:color="auto"/>
        <w:right w:val="none" w:sz="0" w:space="0" w:color="auto"/>
      </w:divBdr>
    </w:div>
    <w:div w:id="1873574078">
      <w:bodyDiv w:val="1"/>
      <w:marLeft w:val="0"/>
      <w:marRight w:val="0"/>
      <w:marTop w:val="0"/>
      <w:marBottom w:val="0"/>
      <w:divBdr>
        <w:top w:val="none" w:sz="0" w:space="0" w:color="auto"/>
        <w:left w:val="none" w:sz="0" w:space="0" w:color="auto"/>
        <w:bottom w:val="none" w:sz="0" w:space="0" w:color="auto"/>
        <w:right w:val="none" w:sz="0" w:space="0" w:color="auto"/>
      </w:divBdr>
    </w:div>
    <w:div w:id="1980457212">
      <w:bodyDiv w:val="1"/>
      <w:marLeft w:val="0"/>
      <w:marRight w:val="0"/>
      <w:marTop w:val="0"/>
      <w:marBottom w:val="0"/>
      <w:divBdr>
        <w:top w:val="none" w:sz="0" w:space="0" w:color="auto"/>
        <w:left w:val="none" w:sz="0" w:space="0" w:color="auto"/>
        <w:bottom w:val="none" w:sz="0" w:space="0" w:color="auto"/>
        <w:right w:val="none" w:sz="0" w:space="0" w:color="auto"/>
      </w:divBdr>
    </w:div>
    <w:div w:id="2026710331">
      <w:bodyDiv w:val="1"/>
      <w:marLeft w:val="0"/>
      <w:marRight w:val="0"/>
      <w:marTop w:val="0"/>
      <w:marBottom w:val="0"/>
      <w:divBdr>
        <w:top w:val="none" w:sz="0" w:space="0" w:color="auto"/>
        <w:left w:val="none" w:sz="0" w:space="0" w:color="auto"/>
        <w:bottom w:val="none" w:sz="0" w:space="0" w:color="auto"/>
        <w:right w:val="none" w:sz="0" w:space="0" w:color="auto"/>
      </w:divBdr>
    </w:div>
    <w:div w:id="2065374173">
      <w:bodyDiv w:val="1"/>
      <w:marLeft w:val="0"/>
      <w:marRight w:val="0"/>
      <w:marTop w:val="0"/>
      <w:marBottom w:val="0"/>
      <w:divBdr>
        <w:top w:val="none" w:sz="0" w:space="0" w:color="auto"/>
        <w:left w:val="none" w:sz="0" w:space="0" w:color="auto"/>
        <w:bottom w:val="none" w:sz="0" w:space="0" w:color="auto"/>
        <w:right w:val="none" w:sz="0" w:space="0" w:color="auto"/>
      </w:divBdr>
    </w:div>
    <w:div w:id="2070690937">
      <w:bodyDiv w:val="1"/>
      <w:marLeft w:val="0"/>
      <w:marRight w:val="0"/>
      <w:marTop w:val="0"/>
      <w:marBottom w:val="0"/>
      <w:divBdr>
        <w:top w:val="none" w:sz="0" w:space="0" w:color="auto"/>
        <w:left w:val="none" w:sz="0" w:space="0" w:color="auto"/>
        <w:bottom w:val="none" w:sz="0" w:space="0" w:color="auto"/>
        <w:right w:val="none" w:sz="0" w:space="0" w:color="auto"/>
      </w:divBdr>
    </w:div>
    <w:div w:id="2134597794">
      <w:bodyDiv w:val="1"/>
      <w:marLeft w:val="0"/>
      <w:marRight w:val="0"/>
      <w:marTop w:val="0"/>
      <w:marBottom w:val="0"/>
      <w:divBdr>
        <w:top w:val="none" w:sz="0" w:space="0" w:color="auto"/>
        <w:left w:val="none" w:sz="0" w:space="0" w:color="auto"/>
        <w:bottom w:val="none" w:sz="0" w:space="0" w:color="auto"/>
        <w:right w:val="none" w:sz="0" w:space="0" w:color="auto"/>
      </w:divBdr>
    </w:div>
    <w:div w:id="21464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8</Pages>
  <Words>810</Words>
  <Characters>4618</Characters>
  <Application>Microsoft Office Word</Application>
  <DocSecurity>0</DocSecurity>
  <Lines>38</Lines>
  <Paragraphs>10</Paragraphs>
  <ScaleCrop>false</ScaleCrop>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2021-02-03T01:47:00Z</dcterms:created>
  <dcterms:modified xsi:type="dcterms:W3CDTF">2021-12-07T09:25:00Z</dcterms:modified>
</cp:coreProperties>
</file>