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29B" w:rsidRDefault="0048379F" w:rsidP="00461A3B">
      <w:pPr>
        <w:spacing w:line="360" w:lineRule="auto"/>
        <w:jc w:val="center"/>
        <w:rPr>
          <w:rFonts w:ascii="宋体" w:eastAsia="宋体" w:hAnsi="宋体"/>
          <w:b/>
          <w:bCs/>
          <w:sz w:val="36"/>
          <w:szCs w:val="36"/>
        </w:rPr>
      </w:pPr>
      <w:r w:rsidRPr="00461A3B">
        <w:rPr>
          <w:rFonts w:ascii="宋体" w:eastAsia="宋体" w:hAnsi="宋体" w:hint="eastAsia"/>
          <w:b/>
          <w:bCs/>
          <w:sz w:val="36"/>
          <w:szCs w:val="36"/>
        </w:rPr>
        <w:t>浙江大学医学院附属儿童医院</w:t>
      </w:r>
    </w:p>
    <w:p w:rsidR="0048379F" w:rsidRPr="00461A3B" w:rsidRDefault="00FC029B" w:rsidP="00461A3B">
      <w:pPr>
        <w:spacing w:line="360" w:lineRule="auto"/>
        <w:jc w:val="center"/>
        <w:rPr>
          <w:rFonts w:ascii="宋体" w:eastAsia="宋体" w:hAnsi="宋体"/>
          <w:b/>
          <w:bCs/>
          <w:sz w:val="36"/>
          <w:szCs w:val="36"/>
        </w:rPr>
      </w:pPr>
      <w:r>
        <w:rPr>
          <w:rFonts w:ascii="宋体" w:eastAsia="宋体" w:hAnsi="宋体" w:hint="eastAsia"/>
          <w:b/>
          <w:bCs/>
          <w:sz w:val="36"/>
          <w:szCs w:val="36"/>
        </w:rPr>
        <w:t>聘请</w:t>
      </w:r>
      <w:r w:rsidR="00987CC6">
        <w:rPr>
          <w:rFonts w:ascii="宋体" w:eastAsia="宋体" w:hAnsi="宋体" w:hint="eastAsia"/>
          <w:b/>
          <w:bCs/>
          <w:sz w:val="36"/>
          <w:szCs w:val="36"/>
        </w:rPr>
        <w:t>常年</w:t>
      </w:r>
      <w:r>
        <w:rPr>
          <w:rFonts w:ascii="宋体" w:eastAsia="宋体" w:hAnsi="宋体" w:hint="eastAsia"/>
          <w:b/>
          <w:bCs/>
          <w:sz w:val="36"/>
          <w:szCs w:val="36"/>
        </w:rPr>
        <w:t>法律顾问采购需求</w:t>
      </w:r>
    </w:p>
    <w:p w:rsidR="0048379F" w:rsidRPr="00FC029B" w:rsidRDefault="0048379F" w:rsidP="00461A3B">
      <w:pPr>
        <w:spacing w:line="360" w:lineRule="auto"/>
        <w:ind w:firstLineChars="200" w:firstLine="480"/>
        <w:rPr>
          <w:rFonts w:ascii="宋体" w:eastAsia="宋体" w:hAnsi="宋体"/>
          <w:sz w:val="24"/>
          <w:szCs w:val="24"/>
        </w:rPr>
      </w:pPr>
      <w:r w:rsidRPr="00FC029B">
        <w:rPr>
          <w:rFonts w:ascii="宋体" w:eastAsia="宋体" w:hAnsi="宋体" w:hint="eastAsia"/>
          <w:sz w:val="24"/>
          <w:szCs w:val="24"/>
        </w:rPr>
        <w:t>浙江大学医学院附属儿童医院（以下</w:t>
      </w:r>
      <w:r w:rsidR="00BA38B6" w:rsidRPr="00FC029B">
        <w:rPr>
          <w:rFonts w:ascii="宋体" w:eastAsia="宋体" w:hAnsi="宋体" w:hint="eastAsia"/>
          <w:sz w:val="24"/>
          <w:szCs w:val="24"/>
        </w:rPr>
        <w:t>简称“</w:t>
      </w:r>
      <w:r w:rsidR="004A45DF" w:rsidRPr="00FC029B">
        <w:rPr>
          <w:rFonts w:ascii="宋体" w:eastAsia="宋体" w:hAnsi="宋体" w:hint="eastAsia"/>
          <w:sz w:val="24"/>
          <w:szCs w:val="24"/>
        </w:rPr>
        <w:t>采购人</w:t>
      </w:r>
      <w:r w:rsidR="00BA38B6" w:rsidRPr="00FC029B">
        <w:rPr>
          <w:rFonts w:ascii="宋体" w:eastAsia="宋体" w:hAnsi="宋体" w:hint="eastAsia"/>
          <w:sz w:val="24"/>
          <w:szCs w:val="24"/>
        </w:rPr>
        <w:t>”）</w:t>
      </w:r>
      <w:r w:rsidR="00CF38E8">
        <w:rPr>
          <w:rFonts w:ascii="宋体" w:eastAsia="宋体" w:hAnsi="宋体" w:hint="eastAsia"/>
          <w:sz w:val="24"/>
          <w:szCs w:val="24"/>
        </w:rPr>
        <w:t>，服务范围包括滨江、湖滨两大院区，</w:t>
      </w:r>
      <w:r w:rsidR="00B5324F" w:rsidRPr="00FC029B">
        <w:rPr>
          <w:rFonts w:ascii="宋体" w:eastAsia="宋体" w:hAnsi="宋体" w:hint="eastAsia"/>
          <w:sz w:val="24"/>
          <w:szCs w:val="24"/>
        </w:rPr>
        <w:t>通过</w:t>
      </w:r>
      <w:r w:rsidR="00FC029B" w:rsidRPr="00CF38E8">
        <w:rPr>
          <w:rFonts w:ascii="宋体" w:eastAsia="宋体" w:hAnsi="宋体" w:hint="eastAsia"/>
          <w:sz w:val="24"/>
          <w:szCs w:val="24"/>
        </w:rPr>
        <w:t>院内自行采购</w:t>
      </w:r>
      <w:r w:rsidR="00CF38E8" w:rsidRPr="00CF38E8">
        <w:rPr>
          <w:rFonts w:ascii="宋体" w:eastAsia="宋体" w:hAnsi="宋体" w:hint="eastAsia"/>
          <w:sz w:val="24"/>
          <w:szCs w:val="24"/>
        </w:rPr>
        <w:t>方式</w:t>
      </w:r>
      <w:r w:rsidR="00B5324F" w:rsidRPr="00CF38E8">
        <w:rPr>
          <w:rFonts w:ascii="宋体" w:eastAsia="宋体" w:hAnsi="宋体" w:hint="eastAsia"/>
          <w:sz w:val="24"/>
          <w:szCs w:val="24"/>
        </w:rPr>
        <w:t>聘请</w:t>
      </w:r>
      <w:r w:rsidR="00987CC6">
        <w:rPr>
          <w:rFonts w:ascii="宋体" w:eastAsia="宋体" w:hAnsi="宋体" w:hint="eastAsia"/>
          <w:sz w:val="24"/>
          <w:szCs w:val="24"/>
        </w:rPr>
        <w:t>常年</w:t>
      </w:r>
      <w:r w:rsidR="00B5324F" w:rsidRPr="00CF38E8">
        <w:rPr>
          <w:rFonts w:ascii="宋体" w:eastAsia="宋体" w:hAnsi="宋体" w:hint="eastAsia"/>
          <w:sz w:val="24"/>
          <w:szCs w:val="24"/>
        </w:rPr>
        <w:t>法律顾问</w:t>
      </w:r>
      <w:r w:rsidR="00B5324F" w:rsidRPr="00FC029B">
        <w:rPr>
          <w:rFonts w:ascii="宋体" w:eastAsia="宋体" w:hAnsi="宋体" w:hint="eastAsia"/>
          <w:sz w:val="24"/>
          <w:szCs w:val="24"/>
        </w:rPr>
        <w:t>。现就该项目邀请各律师事务所参加。</w:t>
      </w:r>
    </w:p>
    <w:p w:rsidR="00B5324F" w:rsidRPr="00461A3B" w:rsidRDefault="00B5324F" w:rsidP="00461A3B">
      <w:pPr>
        <w:pStyle w:val="a5"/>
        <w:numPr>
          <w:ilvl w:val="0"/>
          <w:numId w:val="1"/>
        </w:numPr>
        <w:spacing w:line="360" w:lineRule="auto"/>
        <w:ind w:firstLineChars="0"/>
        <w:rPr>
          <w:rFonts w:ascii="宋体" w:eastAsia="宋体" w:hAnsi="宋体"/>
          <w:b/>
          <w:bCs/>
          <w:sz w:val="24"/>
          <w:szCs w:val="24"/>
        </w:rPr>
      </w:pPr>
      <w:r w:rsidRPr="00461A3B">
        <w:rPr>
          <w:rFonts w:ascii="宋体" w:eastAsia="宋体" w:hAnsi="宋体" w:hint="eastAsia"/>
          <w:b/>
          <w:bCs/>
          <w:sz w:val="24"/>
          <w:szCs w:val="24"/>
        </w:rPr>
        <w:t>项目内容</w:t>
      </w:r>
    </w:p>
    <w:p w:rsidR="00B5324F" w:rsidRPr="00461A3B" w:rsidRDefault="00B5324F" w:rsidP="00461A3B">
      <w:pPr>
        <w:pStyle w:val="a5"/>
        <w:numPr>
          <w:ilvl w:val="1"/>
          <w:numId w:val="1"/>
        </w:numPr>
        <w:spacing w:line="360" w:lineRule="auto"/>
        <w:ind w:firstLineChars="0"/>
        <w:rPr>
          <w:rFonts w:ascii="宋体" w:eastAsia="宋体" w:hAnsi="宋体"/>
          <w:sz w:val="24"/>
          <w:szCs w:val="24"/>
        </w:rPr>
      </w:pPr>
      <w:r w:rsidRPr="00461A3B">
        <w:rPr>
          <w:rFonts w:ascii="宋体" w:eastAsia="宋体" w:hAnsi="宋体" w:hint="eastAsia"/>
          <w:sz w:val="24"/>
          <w:szCs w:val="24"/>
        </w:rPr>
        <w:t>项目名称：浙江大学医学院附属儿童医院</w:t>
      </w:r>
      <w:r w:rsidR="00987CC6">
        <w:rPr>
          <w:rFonts w:ascii="宋体" w:eastAsia="宋体" w:hAnsi="宋体" w:hint="eastAsia"/>
          <w:sz w:val="24"/>
          <w:szCs w:val="24"/>
        </w:rPr>
        <w:t>聘请常年</w:t>
      </w:r>
      <w:r w:rsidRPr="00461A3B">
        <w:rPr>
          <w:rFonts w:ascii="宋体" w:eastAsia="宋体" w:hAnsi="宋体" w:hint="eastAsia"/>
          <w:sz w:val="24"/>
          <w:szCs w:val="24"/>
        </w:rPr>
        <w:t>法律顾问项目</w:t>
      </w:r>
    </w:p>
    <w:p w:rsidR="00B5324F" w:rsidRPr="00461A3B" w:rsidRDefault="00B5324F" w:rsidP="00461A3B">
      <w:pPr>
        <w:pStyle w:val="a5"/>
        <w:numPr>
          <w:ilvl w:val="1"/>
          <w:numId w:val="1"/>
        </w:numPr>
        <w:spacing w:line="360" w:lineRule="auto"/>
        <w:ind w:firstLineChars="0"/>
        <w:rPr>
          <w:rFonts w:ascii="宋体" w:eastAsia="宋体" w:hAnsi="宋体"/>
          <w:sz w:val="24"/>
          <w:szCs w:val="24"/>
        </w:rPr>
      </w:pPr>
      <w:r w:rsidRPr="00461A3B">
        <w:rPr>
          <w:rFonts w:ascii="宋体" w:eastAsia="宋体" w:hAnsi="宋体" w:hint="eastAsia"/>
          <w:sz w:val="24"/>
          <w:szCs w:val="24"/>
        </w:rPr>
        <w:t>期限：本次</w:t>
      </w:r>
      <w:r w:rsidR="00BB138A">
        <w:rPr>
          <w:rFonts w:ascii="宋体" w:eastAsia="宋体" w:hAnsi="宋体" w:hint="eastAsia"/>
          <w:sz w:val="24"/>
          <w:szCs w:val="24"/>
        </w:rPr>
        <w:t>项目</w:t>
      </w:r>
      <w:r w:rsidRPr="00CF38E8">
        <w:rPr>
          <w:rFonts w:ascii="宋体" w:eastAsia="宋体" w:hAnsi="宋体" w:hint="eastAsia"/>
          <w:sz w:val="24"/>
          <w:szCs w:val="24"/>
        </w:rPr>
        <w:t>服务</w:t>
      </w:r>
      <w:r w:rsidR="00BB138A" w:rsidRPr="00CF38E8">
        <w:rPr>
          <w:rFonts w:ascii="宋体" w:eastAsia="宋体" w:hAnsi="宋体" w:hint="eastAsia"/>
          <w:sz w:val="24"/>
          <w:szCs w:val="24"/>
        </w:rPr>
        <w:t>期限</w:t>
      </w:r>
      <w:r w:rsidRPr="00CF38E8">
        <w:rPr>
          <w:rFonts w:ascii="宋体" w:eastAsia="宋体" w:hAnsi="宋体" w:hint="eastAsia"/>
          <w:sz w:val="24"/>
          <w:szCs w:val="24"/>
        </w:rPr>
        <w:t>为</w:t>
      </w:r>
      <w:r w:rsidR="0005794A" w:rsidRPr="00CF38E8">
        <w:rPr>
          <w:rFonts w:ascii="宋体" w:eastAsia="宋体" w:hAnsi="宋体"/>
          <w:sz w:val="24"/>
          <w:szCs w:val="24"/>
        </w:rPr>
        <w:t>1</w:t>
      </w:r>
      <w:r w:rsidRPr="00CF38E8">
        <w:rPr>
          <w:rFonts w:ascii="宋体" w:eastAsia="宋体" w:hAnsi="宋体" w:hint="eastAsia"/>
          <w:sz w:val="24"/>
          <w:szCs w:val="24"/>
        </w:rPr>
        <w:t>年（</w:t>
      </w:r>
      <w:r w:rsidR="0005794A" w:rsidRPr="0005794A">
        <w:rPr>
          <w:rFonts w:ascii="宋体" w:eastAsia="宋体" w:hAnsi="宋体" w:hint="eastAsia"/>
          <w:sz w:val="24"/>
          <w:szCs w:val="24"/>
        </w:rPr>
        <w:t>自合同签订之日起</w:t>
      </w:r>
      <w:r w:rsidR="0005794A" w:rsidRPr="0005794A">
        <w:rPr>
          <w:rFonts w:ascii="宋体" w:eastAsia="宋体" w:hAnsi="宋体"/>
          <w:sz w:val="24"/>
          <w:szCs w:val="24"/>
        </w:rPr>
        <w:t>1年</w:t>
      </w:r>
      <w:r w:rsidRPr="00461A3B">
        <w:rPr>
          <w:rFonts w:ascii="宋体" w:eastAsia="宋体" w:hAnsi="宋体" w:hint="eastAsia"/>
          <w:sz w:val="24"/>
          <w:szCs w:val="24"/>
        </w:rPr>
        <w:t>）</w:t>
      </w:r>
      <w:r w:rsidR="00BB138A">
        <w:rPr>
          <w:rFonts w:ascii="宋体" w:eastAsia="宋体" w:hAnsi="宋体" w:hint="eastAsia"/>
          <w:sz w:val="24"/>
          <w:szCs w:val="24"/>
        </w:rPr>
        <w:t>。</w:t>
      </w:r>
    </w:p>
    <w:p w:rsidR="00B5324F" w:rsidRPr="00461A3B" w:rsidRDefault="00522B88" w:rsidP="00461A3B">
      <w:pPr>
        <w:pStyle w:val="a5"/>
        <w:numPr>
          <w:ilvl w:val="0"/>
          <w:numId w:val="1"/>
        </w:numPr>
        <w:spacing w:line="360" w:lineRule="auto"/>
        <w:ind w:firstLineChars="0"/>
        <w:rPr>
          <w:rFonts w:ascii="宋体" w:eastAsia="宋体" w:hAnsi="宋体"/>
          <w:b/>
          <w:bCs/>
          <w:sz w:val="24"/>
          <w:szCs w:val="24"/>
        </w:rPr>
      </w:pPr>
      <w:r w:rsidRPr="00461A3B">
        <w:rPr>
          <w:rFonts w:ascii="宋体" w:eastAsia="宋体" w:hAnsi="宋体" w:hint="eastAsia"/>
          <w:b/>
          <w:bCs/>
          <w:sz w:val="24"/>
          <w:szCs w:val="24"/>
        </w:rPr>
        <w:t>项目</w:t>
      </w:r>
      <w:r w:rsidR="00B5324F" w:rsidRPr="00461A3B">
        <w:rPr>
          <w:rFonts w:ascii="宋体" w:eastAsia="宋体" w:hAnsi="宋体" w:hint="eastAsia"/>
          <w:b/>
          <w:bCs/>
          <w:sz w:val="24"/>
          <w:szCs w:val="24"/>
        </w:rPr>
        <w:t>要求</w:t>
      </w:r>
    </w:p>
    <w:p w:rsidR="00B5324F" w:rsidRPr="00760310" w:rsidRDefault="00B5324F" w:rsidP="00461A3B">
      <w:pPr>
        <w:pStyle w:val="a5"/>
        <w:numPr>
          <w:ilvl w:val="1"/>
          <w:numId w:val="1"/>
        </w:numPr>
        <w:spacing w:line="360" w:lineRule="auto"/>
        <w:ind w:firstLineChars="0"/>
        <w:rPr>
          <w:rFonts w:ascii="宋体" w:eastAsia="宋体" w:hAnsi="宋体"/>
          <w:b/>
          <w:bCs/>
          <w:sz w:val="24"/>
          <w:szCs w:val="24"/>
        </w:rPr>
      </w:pPr>
      <w:r w:rsidRPr="00760310">
        <w:rPr>
          <w:rFonts w:ascii="宋体" w:eastAsia="宋体" w:hAnsi="宋体" w:hint="eastAsia"/>
          <w:b/>
          <w:bCs/>
          <w:sz w:val="24"/>
          <w:szCs w:val="24"/>
        </w:rPr>
        <w:t>投标人资格条件：</w:t>
      </w:r>
    </w:p>
    <w:p w:rsidR="00B5324F" w:rsidRPr="00BB138A" w:rsidRDefault="0005794A" w:rsidP="00461A3B">
      <w:pPr>
        <w:pStyle w:val="a5"/>
        <w:numPr>
          <w:ilvl w:val="2"/>
          <w:numId w:val="1"/>
        </w:numPr>
        <w:spacing w:line="360" w:lineRule="auto"/>
        <w:ind w:firstLineChars="0"/>
        <w:rPr>
          <w:rFonts w:ascii="宋体" w:eastAsia="宋体" w:hAnsi="宋体"/>
          <w:sz w:val="24"/>
          <w:szCs w:val="24"/>
        </w:rPr>
      </w:pPr>
      <w:r w:rsidRPr="00BB138A">
        <w:rPr>
          <w:rFonts w:ascii="宋体" w:eastAsia="宋体" w:hAnsi="宋体" w:hint="eastAsia"/>
          <w:sz w:val="24"/>
          <w:szCs w:val="24"/>
        </w:rPr>
        <w:t>中国大陆境内合法登记（注册）的律师事务所，具有司法部门正式颁发的律师事务所执业许可证</w:t>
      </w:r>
      <w:r w:rsidR="00BD25FB" w:rsidRPr="00BB138A">
        <w:rPr>
          <w:rFonts w:ascii="宋体" w:eastAsia="宋体" w:hAnsi="宋体" w:hint="eastAsia"/>
          <w:sz w:val="24"/>
          <w:szCs w:val="24"/>
        </w:rPr>
        <w:t>，成立5年以上且律师事务所年度年检合格</w:t>
      </w:r>
      <w:r w:rsidR="000A697B" w:rsidRPr="00BB138A">
        <w:rPr>
          <w:rFonts w:ascii="宋体" w:eastAsia="宋体" w:hAnsi="宋体" w:hint="eastAsia"/>
          <w:sz w:val="24"/>
          <w:szCs w:val="24"/>
        </w:rPr>
        <w:t>；</w:t>
      </w:r>
    </w:p>
    <w:p w:rsidR="000A697B" w:rsidRPr="00BB138A" w:rsidRDefault="0005794A" w:rsidP="00BD25FB">
      <w:pPr>
        <w:pStyle w:val="a5"/>
        <w:numPr>
          <w:ilvl w:val="2"/>
          <w:numId w:val="1"/>
        </w:numPr>
        <w:spacing w:line="360" w:lineRule="auto"/>
        <w:ind w:firstLineChars="0"/>
        <w:rPr>
          <w:rFonts w:ascii="宋体" w:eastAsia="宋体" w:hAnsi="宋体"/>
          <w:sz w:val="24"/>
          <w:szCs w:val="24"/>
        </w:rPr>
      </w:pPr>
      <w:r w:rsidRPr="00BB138A">
        <w:rPr>
          <w:rFonts w:ascii="宋体" w:eastAsia="宋体" w:hAnsi="宋体" w:hint="eastAsia"/>
          <w:sz w:val="24"/>
          <w:szCs w:val="24"/>
        </w:rPr>
        <w:t>在浙江省杭州市有固定经营场所</w:t>
      </w:r>
      <w:r w:rsidR="000A697B" w:rsidRPr="00BB138A">
        <w:rPr>
          <w:rFonts w:ascii="宋体" w:eastAsia="宋体" w:hAnsi="宋体" w:hint="eastAsia"/>
          <w:sz w:val="24"/>
          <w:szCs w:val="24"/>
        </w:rPr>
        <w:t>；</w:t>
      </w:r>
    </w:p>
    <w:p w:rsidR="000A697B" w:rsidRPr="00BB138A" w:rsidRDefault="000A697B" w:rsidP="00461A3B">
      <w:pPr>
        <w:pStyle w:val="a5"/>
        <w:numPr>
          <w:ilvl w:val="2"/>
          <w:numId w:val="1"/>
        </w:numPr>
        <w:spacing w:line="360" w:lineRule="auto"/>
        <w:ind w:firstLineChars="0"/>
        <w:rPr>
          <w:rFonts w:ascii="宋体" w:eastAsia="宋体" w:hAnsi="宋体"/>
          <w:sz w:val="24"/>
          <w:szCs w:val="24"/>
        </w:rPr>
      </w:pPr>
      <w:r w:rsidRPr="00BB138A">
        <w:rPr>
          <w:rFonts w:ascii="宋体" w:eastAsia="宋体" w:hAnsi="宋体" w:hint="eastAsia"/>
          <w:sz w:val="24"/>
          <w:szCs w:val="24"/>
        </w:rPr>
        <w:t>律师事务所</w:t>
      </w:r>
      <w:r w:rsidR="002F4869" w:rsidRPr="00BB138A">
        <w:rPr>
          <w:rFonts w:ascii="宋体" w:eastAsia="宋体" w:hAnsi="宋体" w:hint="eastAsia"/>
          <w:sz w:val="24"/>
          <w:szCs w:val="24"/>
        </w:rPr>
        <w:t>具有良好的运营环境及人员配置，优先考虑具有一定规模的律所（一定规模可从律师执业人数、场地规模、年营业额等方面体现）；</w:t>
      </w:r>
    </w:p>
    <w:p w:rsidR="00574216" w:rsidRPr="00BB138A" w:rsidRDefault="00AF38C0" w:rsidP="00461A3B">
      <w:pPr>
        <w:pStyle w:val="a5"/>
        <w:numPr>
          <w:ilvl w:val="2"/>
          <w:numId w:val="1"/>
        </w:numPr>
        <w:spacing w:line="360" w:lineRule="auto"/>
        <w:ind w:firstLineChars="0"/>
        <w:rPr>
          <w:rFonts w:ascii="宋体" w:eastAsia="宋体" w:hAnsi="宋体"/>
          <w:sz w:val="24"/>
          <w:szCs w:val="24"/>
        </w:rPr>
      </w:pPr>
      <w:r w:rsidRPr="00BB138A">
        <w:rPr>
          <w:rFonts w:ascii="宋体" w:eastAsia="宋体" w:hAnsi="宋体" w:hint="eastAsia"/>
          <w:sz w:val="24"/>
          <w:szCs w:val="24"/>
        </w:rPr>
        <w:t>律师事务所具有</w:t>
      </w:r>
      <w:r w:rsidR="00EB3FC2" w:rsidRPr="00BB138A">
        <w:rPr>
          <w:rFonts w:ascii="宋体" w:eastAsia="宋体" w:hAnsi="宋体" w:hint="eastAsia"/>
          <w:sz w:val="24"/>
          <w:szCs w:val="24"/>
        </w:rPr>
        <w:t>浙江省内</w:t>
      </w:r>
      <w:r w:rsidRPr="00BB138A">
        <w:rPr>
          <w:rFonts w:ascii="宋体" w:eastAsia="宋体" w:hAnsi="宋体" w:hint="eastAsia"/>
          <w:sz w:val="24"/>
          <w:szCs w:val="24"/>
        </w:rPr>
        <w:t>三甲医院法律顾问服务经验，</w:t>
      </w:r>
      <w:r w:rsidR="00CF38E8" w:rsidRPr="00CF38E8">
        <w:rPr>
          <w:rFonts w:ascii="宋体" w:eastAsia="宋体" w:hAnsi="宋体" w:hint="eastAsia"/>
          <w:sz w:val="24"/>
          <w:szCs w:val="24"/>
        </w:rPr>
        <w:t>具有成功代理医疗诉讼业务、医院行政调解的经历</w:t>
      </w:r>
      <w:r w:rsidR="00CF38E8" w:rsidRPr="00BB138A">
        <w:rPr>
          <w:rFonts w:ascii="宋体" w:eastAsia="宋体" w:hAnsi="宋体" w:hint="eastAsia"/>
          <w:sz w:val="24"/>
          <w:szCs w:val="24"/>
        </w:rPr>
        <w:t>，</w:t>
      </w:r>
      <w:r w:rsidRPr="00BB138A">
        <w:rPr>
          <w:rFonts w:ascii="宋体" w:eastAsia="宋体" w:hAnsi="宋体" w:hint="eastAsia"/>
          <w:sz w:val="24"/>
          <w:szCs w:val="24"/>
        </w:rPr>
        <w:t>同时</w:t>
      </w:r>
      <w:r w:rsidR="00574216" w:rsidRPr="00BB138A">
        <w:rPr>
          <w:rFonts w:ascii="宋体" w:eastAsia="宋体" w:hAnsi="宋体" w:hint="eastAsia"/>
          <w:sz w:val="24"/>
          <w:szCs w:val="24"/>
        </w:rPr>
        <w:t>具备</w:t>
      </w:r>
      <w:r w:rsidR="00CF38E8">
        <w:rPr>
          <w:rFonts w:ascii="宋体" w:eastAsia="宋体" w:hAnsi="宋体" w:hint="eastAsia"/>
          <w:sz w:val="24"/>
          <w:szCs w:val="24"/>
        </w:rPr>
        <w:t>综合性服务能力</w:t>
      </w:r>
      <w:r w:rsidR="00CF38E8" w:rsidRPr="00CF38E8">
        <w:rPr>
          <w:rFonts w:ascii="宋体" w:eastAsia="宋体" w:hAnsi="宋体" w:hint="eastAsia"/>
          <w:sz w:val="24"/>
          <w:szCs w:val="24"/>
        </w:rPr>
        <w:t>，</w:t>
      </w:r>
      <w:r w:rsidR="00DA528D" w:rsidRPr="00BB138A">
        <w:rPr>
          <w:rFonts w:ascii="宋体" w:eastAsia="宋体" w:hAnsi="宋体" w:hint="eastAsia"/>
          <w:sz w:val="24"/>
          <w:szCs w:val="24"/>
        </w:rPr>
        <w:t>优先考虑</w:t>
      </w:r>
      <w:r w:rsidR="00BB138A" w:rsidRPr="00CF38E8">
        <w:rPr>
          <w:rFonts w:ascii="宋体" w:eastAsia="宋体" w:hAnsi="宋体" w:hint="eastAsia"/>
          <w:sz w:val="24"/>
          <w:szCs w:val="24"/>
        </w:rPr>
        <w:t>同时</w:t>
      </w:r>
      <w:r w:rsidR="00DA528D" w:rsidRPr="00BB138A">
        <w:rPr>
          <w:rFonts w:ascii="宋体" w:eastAsia="宋体" w:hAnsi="宋体" w:hint="eastAsia"/>
          <w:sz w:val="24"/>
          <w:szCs w:val="24"/>
        </w:rPr>
        <w:t>具有</w:t>
      </w:r>
      <w:r w:rsidRPr="00BB138A">
        <w:rPr>
          <w:rFonts w:ascii="宋体" w:eastAsia="宋体" w:hAnsi="宋体" w:hint="eastAsia"/>
          <w:sz w:val="24"/>
          <w:szCs w:val="24"/>
        </w:rPr>
        <w:t>其他</w:t>
      </w:r>
      <w:r w:rsidR="00DA528D" w:rsidRPr="00BB138A">
        <w:rPr>
          <w:rFonts w:ascii="宋体" w:eastAsia="宋体" w:hAnsi="宋体" w:hint="eastAsia"/>
          <w:sz w:val="24"/>
          <w:szCs w:val="24"/>
        </w:rPr>
        <w:t>相关领域</w:t>
      </w:r>
      <w:r w:rsidR="00A27BCA" w:rsidRPr="00BB138A">
        <w:rPr>
          <w:rFonts w:ascii="宋体" w:eastAsia="宋体" w:hAnsi="宋体" w:hint="eastAsia"/>
          <w:sz w:val="24"/>
          <w:szCs w:val="24"/>
        </w:rPr>
        <w:t>丰富服务</w:t>
      </w:r>
      <w:r w:rsidR="00DA528D" w:rsidRPr="00BB138A">
        <w:rPr>
          <w:rFonts w:ascii="宋体" w:eastAsia="宋体" w:hAnsi="宋体" w:hint="eastAsia"/>
          <w:sz w:val="24"/>
          <w:szCs w:val="24"/>
        </w:rPr>
        <w:t>经验</w:t>
      </w:r>
      <w:r w:rsidR="004367AE" w:rsidRPr="00BB138A">
        <w:rPr>
          <w:rFonts w:ascii="宋体" w:eastAsia="宋体" w:hAnsi="宋体" w:hint="eastAsia"/>
          <w:sz w:val="24"/>
          <w:szCs w:val="24"/>
        </w:rPr>
        <w:t>及代表性案例</w:t>
      </w:r>
      <w:r w:rsidR="00DC06A6" w:rsidRPr="00BB138A">
        <w:rPr>
          <w:rFonts w:ascii="宋体" w:eastAsia="宋体" w:hAnsi="宋体" w:hint="eastAsia"/>
          <w:sz w:val="24"/>
          <w:szCs w:val="24"/>
        </w:rPr>
        <w:t>的</w:t>
      </w:r>
      <w:r w:rsidR="00DA528D" w:rsidRPr="00BB138A">
        <w:rPr>
          <w:rFonts w:ascii="宋体" w:eastAsia="宋体" w:hAnsi="宋体" w:hint="eastAsia"/>
          <w:sz w:val="24"/>
          <w:szCs w:val="24"/>
        </w:rPr>
        <w:t>律所</w:t>
      </w:r>
      <w:r w:rsidR="004367AE" w:rsidRPr="00BB138A">
        <w:rPr>
          <w:rFonts w:ascii="宋体" w:eastAsia="宋体" w:hAnsi="宋体" w:hint="eastAsia"/>
          <w:sz w:val="24"/>
          <w:szCs w:val="24"/>
        </w:rPr>
        <w:t>（需提供相关证明材料）</w:t>
      </w:r>
      <w:r w:rsidR="00DA528D" w:rsidRPr="00BB138A">
        <w:rPr>
          <w:rFonts w:ascii="宋体" w:eastAsia="宋体" w:hAnsi="宋体" w:hint="eastAsia"/>
          <w:sz w:val="24"/>
          <w:szCs w:val="24"/>
        </w:rPr>
        <w:t>；</w:t>
      </w:r>
    </w:p>
    <w:p w:rsidR="00574216" w:rsidRPr="00BB138A" w:rsidRDefault="00171F61" w:rsidP="00461A3B">
      <w:pPr>
        <w:pStyle w:val="a5"/>
        <w:numPr>
          <w:ilvl w:val="2"/>
          <w:numId w:val="1"/>
        </w:numPr>
        <w:spacing w:line="360" w:lineRule="auto"/>
        <w:ind w:firstLineChars="0"/>
        <w:rPr>
          <w:rFonts w:ascii="宋体" w:eastAsia="宋体" w:hAnsi="宋体"/>
          <w:sz w:val="24"/>
          <w:szCs w:val="24"/>
        </w:rPr>
      </w:pPr>
      <w:r w:rsidRPr="00BB138A">
        <w:rPr>
          <w:rFonts w:ascii="宋体" w:eastAsia="宋体" w:hAnsi="宋体" w:hint="eastAsia"/>
          <w:sz w:val="24"/>
          <w:szCs w:val="24"/>
        </w:rPr>
        <w:t>法律顾问团队负责人</w:t>
      </w:r>
      <w:r w:rsidR="00574216" w:rsidRPr="00BB138A">
        <w:rPr>
          <w:rFonts w:ascii="宋体" w:eastAsia="宋体" w:hAnsi="宋体" w:hint="eastAsia"/>
          <w:sz w:val="24"/>
          <w:szCs w:val="24"/>
        </w:rPr>
        <w:t>须从事律师工作</w:t>
      </w:r>
      <w:r w:rsidR="00CF38E8">
        <w:rPr>
          <w:rFonts w:ascii="宋体" w:eastAsia="宋体" w:hAnsi="宋体" w:hint="eastAsia"/>
          <w:sz w:val="24"/>
          <w:szCs w:val="24"/>
        </w:rPr>
        <w:t>5</w:t>
      </w:r>
      <w:r w:rsidR="00574216" w:rsidRPr="00BB138A">
        <w:rPr>
          <w:rFonts w:ascii="宋体" w:eastAsia="宋体" w:hAnsi="宋体" w:hint="eastAsia"/>
          <w:sz w:val="24"/>
          <w:szCs w:val="24"/>
        </w:rPr>
        <w:t>年及以上</w:t>
      </w:r>
      <w:r w:rsidR="00E40C0D" w:rsidRPr="00BB138A">
        <w:rPr>
          <w:rFonts w:ascii="宋体" w:eastAsia="宋体" w:hAnsi="宋体" w:hint="eastAsia"/>
          <w:sz w:val="24"/>
          <w:szCs w:val="24"/>
        </w:rPr>
        <w:t>，</w:t>
      </w:r>
      <w:r w:rsidR="00574216" w:rsidRPr="00BB138A">
        <w:rPr>
          <w:rFonts w:ascii="宋体" w:eastAsia="宋体" w:hAnsi="宋体" w:hint="eastAsia"/>
          <w:sz w:val="24"/>
          <w:szCs w:val="24"/>
        </w:rPr>
        <w:t>且具有在三甲医院从事法律顾问的工作经历</w:t>
      </w:r>
      <w:r w:rsidR="00F959E7" w:rsidRPr="00BB138A">
        <w:rPr>
          <w:rFonts w:ascii="宋体" w:eastAsia="宋体" w:hAnsi="宋体" w:hint="eastAsia"/>
          <w:sz w:val="24"/>
          <w:szCs w:val="24"/>
        </w:rPr>
        <w:t>；</w:t>
      </w:r>
    </w:p>
    <w:p w:rsidR="00F959E7" w:rsidRDefault="00BD25FB" w:rsidP="00461A3B">
      <w:pPr>
        <w:pStyle w:val="a5"/>
        <w:numPr>
          <w:ilvl w:val="2"/>
          <w:numId w:val="1"/>
        </w:numPr>
        <w:spacing w:line="360" w:lineRule="auto"/>
        <w:ind w:firstLineChars="0"/>
        <w:rPr>
          <w:rFonts w:ascii="宋体" w:eastAsia="宋体" w:hAnsi="宋体"/>
          <w:sz w:val="24"/>
          <w:szCs w:val="24"/>
        </w:rPr>
      </w:pPr>
      <w:r w:rsidRPr="00BD25FB">
        <w:rPr>
          <w:rFonts w:ascii="宋体" w:eastAsia="宋体" w:hAnsi="宋体" w:hint="eastAsia"/>
          <w:sz w:val="24"/>
          <w:szCs w:val="24"/>
        </w:rPr>
        <w:t>律师事务所及所内律师在最近三年内未因自身的任何违约、违法及违反商业道德的行为而导致合同解除或招致败诉，没有被投诉记录，自身及所内律师均未受过行政处罚或行业处分；</w:t>
      </w:r>
    </w:p>
    <w:p w:rsidR="004367AE" w:rsidRPr="00461A3B" w:rsidRDefault="004367AE" w:rsidP="00461A3B">
      <w:pPr>
        <w:pStyle w:val="a5"/>
        <w:numPr>
          <w:ilvl w:val="2"/>
          <w:numId w:val="1"/>
        </w:numPr>
        <w:spacing w:line="360" w:lineRule="auto"/>
        <w:ind w:firstLineChars="0"/>
        <w:rPr>
          <w:rFonts w:ascii="宋体" w:eastAsia="宋体" w:hAnsi="宋体"/>
          <w:sz w:val="24"/>
          <w:szCs w:val="24"/>
        </w:rPr>
      </w:pPr>
      <w:r>
        <w:rPr>
          <w:rFonts w:ascii="宋体" w:eastAsia="宋体" w:hAnsi="宋体" w:hint="eastAsia"/>
          <w:sz w:val="24"/>
          <w:szCs w:val="24"/>
        </w:rPr>
        <w:t>法律、行政法规规定的其他资格条件。</w:t>
      </w:r>
    </w:p>
    <w:p w:rsidR="00A27BCA" w:rsidRPr="00760310" w:rsidRDefault="00A27BCA" w:rsidP="00461A3B">
      <w:pPr>
        <w:pStyle w:val="a5"/>
        <w:numPr>
          <w:ilvl w:val="1"/>
          <w:numId w:val="1"/>
        </w:numPr>
        <w:spacing w:line="360" w:lineRule="auto"/>
        <w:ind w:firstLineChars="0"/>
        <w:rPr>
          <w:rFonts w:ascii="宋体" w:eastAsia="宋体" w:hAnsi="宋体"/>
          <w:b/>
          <w:bCs/>
          <w:sz w:val="24"/>
          <w:szCs w:val="24"/>
        </w:rPr>
      </w:pPr>
      <w:r w:rsidRPr="00760310">
        <w:rPr>
          <w:rFonts w:ascii="宋体" w:eastAsia="宋体" w:hAnsi="宋体" w:hint="eastAsia"/>
          <w:b/>
          <w:bCs/>
          <w:sz w:val="24"/>
          <w:szCs w:val="24"/>
        </w:rPr>
        <w:t>服务</w:t>
      </w:r>
      <w:r w:rsidR="004367AE">
        <w:rPr>
          <w:rFonts w:ascii="宋体" w:eastAsia="宋体" w:hAnsi="宋体" w:hint="eastAsia"/>
          <w:b/>
          <w:bCs/>
          <w:sz w:val="24"/>
          <w:szCs w:val="24"/>
        </w:rPr>
        <w:t>范围及</w:t>
      </w:r>
      <w:r w:rsidRPr="00760310">
        <w:rPr>
          <w:rFonts w:ascii="宋体" w:eastAsia="宋体" w:hAnsi="宋体" w:hint="eastAsia"/>
          <w:b/>
          <w:bCs/>
          <w:sz w:val="24"/>
          <w:szCs w:val="24"/>
        </w:rPr>
        <w:t>内容</w:t>
      </w:r>
    </w:p>
    <w:p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lastRenderedPageBreak/>
        <w:t>投标人提供日常口头或书面的法律咨询意见，根据采购人需要为疑难案件提供《法律意见书》；</w:t>
      </w:r>
    </w:p>
    <w:p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根据采购人的需要，列席重要会议，现场提供法律咨询，根据采购人需要出具《法律意见书》；</w:t>
      </w:r>
    </w:p>
    <w:p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为采购人管理运行中的决策事项进行法律可行性分析，并提出法律建议，或者根据采购人需要提供书面《法律意见书》；</w:t>
      </w:r>
    </w:p>
    <w:p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参加医院重要业务的协商、谈判、调解；</w:t>
      </w:r>
    </w:p>
    <w:p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根据采购人需要，起草、审查、修改医院重大合同、协议、招标文件、医院示范文本合同等法律文书，审查、修改规章制度以及其他法律文书，根据采购人需要出具合法性审查意见书，提供各类业务所需的合同模板；</w:t>
      </w:r>
    </w:p>
    <w:p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审查、修改医院重要规范性文件；</w:t>
      </w:r>
    </w:p>
    <w:p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为医院重大法律事务提出法律意见与对策，出具《法律意见书》；</w:t>
      </w:r>
    </w:p>
    <w:p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为医院准备进行的诉讼、仲裁、医疗事故鉴定案件进行法律论证、策划；</w:t>
      </w:r>
    </w:p>
    <w:p w:rsidR="00127E33" w:rsidRPr="00BB138A"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为</w:t>
      </w:r>
      <w:r w:rsidRPr="00BB138A">
        <w:rPr>
          <w:rFonts w:ascii="宋体" w:eastAsia="宋体" w:hAnsi="宋体"/>
          <w:sz w:val="24"/>
          <w:szCs w:val="24"/>
        </w:rPr>
        <w:t>医院代理诉讼、仲裁案件（费用不包含在顾问服务费内）；</w:t>
      </w:r>
    </w:p>
    <w:p w:rsidR="00127E33" w:rsidRPr="00127E33" w:rsidRDefault="00127E33" w:rsidP="00127E33">
      <w:pPr>
        <w:pStyle w:val="a5"/>
        <w:numPr>
          <w:ilvl w:val="2"/>
          <w:numId w:val="1"/>
        </w:numPr>
        <w:spacing w:line="360" w:lineRule="auto"/>
        <w:ind w:firstLineChars="0"/>
        <w:jc w:val="left"/>
        <w:rPr>
          <w:rFonts w:ascii="宋体" w:eastAsia="宋体" w:hAnsi="宋体"/>
          <w:sz w:val="24"/>
          <w:szCs w:val="24"/>
        </w:rPr>
      </w:pPr>
      <w:r w:rsidRPr="00127E33">
        <w:rPr>
          <w:rFonts w:ascii="宋体" w:eastAsia="宋体" w:hAnsi="宋体"/>
          <w:sz w:val="24"/>
          <w:szCs w:val="24"/>
        </w:rPr>
        <w:t>提供知识产权保护建议；</w:t>
      </w:r>
    </w:p>
    <w:p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日常为采购人提供国家、浙江省和杭州市新颁布的与医院管理及业务需要相关的法律、法规、规章、及其他政策信息，并对其中的重要条款进行解读；</w:t>
      </w:r>
    </w:p>
    <w:p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每半年向采购人提交工作情况总结，对工作量进行统计，从防止和化解法律风险的角度对服务过程中发现的问题提出法律建议书；</w:t>
      </w:r>
    </w:p>
    <w:p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依据司法部关于律师单位档案管理办法，建立采购人业务档案；</w:t>
      </w:r>
    </w:p>
    <w:p w:rsidR="00127E33" w:rsidRPr="00127E33" w:rsidRDefault="00127E33" w:rsidP="00127E33">
      <w:pPr>
        <w:pStyle w:val="a5"/>
        <w:numPr>
          <w:ilvl w:val="2"/>
          <w:numId w:val="1"/>
        </w:numPr>
        <w:spacing w:line="360" w:lineRule="auto"/>
        <w:ind w:firstLineChars="0"/>
        <w:rPr>
          <w:rFonts w:ascii="宋体" w:eastAsia="宋体" w:hAnsi="宋体"/>
          <w:sz w:val="24"/>
          <w:szCs w:val="24"/>
        </w:rPr>
      </w:pPr>
      <w:r w:rsidRPr="00127E33">
        <w:rPr>
          <w:rFonts w:ascii="宋体" w:eastAsia="宋体" w:hAnsi="宋体"/>
          <w:sz w:val="24"/>
          <w:szCs w:val="24"/>
        </w:rPr>
        <w:t>办理双方协商一致的其他法律事务。</w:t>
      </w:r>
    </w:p>
    <w:p w:rsidR="000075A3" w:rsidRPr="00BB138A" w:rsidRDefault="000075A3" w:rsidP="00461A3B">
      <w:pPr>
        <w:pStyle w:val="a5"/>
        <w:numPr>
          <w:ilvl w:val="1"/>
          <w:numId w:val="1"/>
        </w:numPr>
        <w:spacing w:line="360" w:lineRule="auto"/>
        <w:ind w:firstLineChars="0"/>
        <w:rPr>
          <w:rFonts w:ascii="宋体" w:eastAsia="宋体" w:hAnsi="宋体"/>
          <w:b/>
          <w:bCs/>
          <w:sz w:val="24"/>
          <w:szCs w:val="24"/>
        </w:rPr>
      </w:pPr>
      <w:r w:rsidRPr="00BB138A">
        <w:rPr>
          <w:rFonts w:ascii="宋体" w:eastAsia="宋体" w:hAnsi="宋体" w:hint="eastAsia"/>
          <w:b/>
          <w:bCs/>
          <w:sz w:val="24"/>
          <w:szCs w:val="24"/>
        </w:rPr>
        <w:t>服务要求</w:t>
      </w:r>
    </w:p>
    <w:p w:rsidR="000075A3" w:rsidRPr="000075A3" w:rsidRDefault="000075A3" w:rsidP="000075A3">
      <w:pPr>
        <w:pStyle w:val="a5"/>
        <w:numPr>
          <w:ilvl w:val="2"/>
          <w:numId w:val="1"/>
        </w:numPr>
        <w:spacing w:line="360" w:lineRule="auto"/>
        <w:ind w:firstLineChars="0"/>
        <w:rPr>
          <w:rFonts w:ascii="宋体" w:eastAsia="宋体" w:hAnsi="宋体"/>
          <w:sz w:val="24"/>
          <w:szCs w:val="24"/>
        </w:rPr>
      </w:pPr>
      <w:r w:rsidRPr="00BB138A">
        <w:rPr>
          <w:rFonts w:ascii="宋体" w:eastAsia="宋体" w:hAnsi="宋体"/>
          <w:sz w:val="24"/>
          <w:szCs w:val="24"/>
        </w:rPr>
        <w:t>投标人应提供</w:t>
      </w:r>
      <w:r w:rsidR="00171F61" w:rsidRPr="00BB138A">
        <w:rPr>
          <w:rFonts w:ascii="宋体" w:eastAsia="宋体" w:hAnsi="宋体"/>
          <w:sz w:val="24"/>
          <w:szCs w:val="24"/>
        </w:rPr>
        <w:t>2</w:t>
      </w:r>
      <w:r w:rsidRPr="00BB138A">
        <w:rPr>
          <w:rFonts w:ascii="宋体" w:eastAsia="宋体" w:hAnsi="宋体"/>
          <w:sz w:val="24"/>
          <w:szCs w:val="24"/>
        </w:rPr>
        <w:t>名(含)以上具有医疗</w:t>
      </w:r>
      <w:r w:rsidR="00DE7480" w:rsidRPr="00BB138A">
        <w:rPr>
          <w:rFonts w:ascii="宋体" w:eastAsia="宋体" w:hAnsi="宋体" w:hint="eastAsia"/>
          <w:sz w:val="24"/>
          <w:szCs w:val="24"/>
        </w:rPr>
        <w:t>法律服务背景</w:t>
      </w:r>
      <w:r w:rsidRPr="00BB138A">
        <w:rPr>
          <w:rFonts w:ascii="宋体" w:eastAsia="宋体" w:hAnsi="宋体"/>
          <w:sz w:val="24"/>
          <w:szCs w:val="24"/>
        </w:rPr>
        <w:t>的律师组建本项目的法律顾问团队，担任采购人的顾问律师，采购人有以上服务内容的需求时，可及时联</w:t>
      </w:r>
      <w:r w:rsidRPr="000075A3">
        <w:rPr>
          <w:rFonts w:ascii="宋体" w:eastAsia="宋体" w:hAnsi="宋体"/>
          <w:sz w:val="24"/>
          <w:szCs w:val="24"/>
        </w:rPr>
        <w:t>络到投标人顾问律师</w:t>
      </w:r>
      <w:r w:rsidR="00E15CF1">
        <w:rPr>
          <w:rFonts w:ascii="宋体" w:eastAsia="宋体" w:hAnsi="宋体" w:hint="eastAsia"/>
          <w:sz w:val="24"/>
          <w:szCs w:val="24"/>
        </w:rPr>
        <w:t>；</w:t>
      </w:r>
    </w:p>
    <w:p w:rsidR="000075A3" w:rsidRPr="000075A3" w:rsidRDefault="000075A3" w:rsidP="000075A3">
      <w:pPr>
        <w:pStyle w:val="a5"/>
        <w:numPr>
          <w:ilvl w:val="2"/>
          <w:numId w:val="1"/>
        </w:numPr>
        <w:spacing w:line="360" w:lineRule="auto"/>
        <w:ind w:firstLineChars="0"/>
        <w:rPr>
          <w:rFonts w:ascii="宋体" w:eastAsia="宋体" w:hAnsi="宋体"/>
          <w:sz w:val="24"/>
          <w:szCs w:val="24"/>
        </w:rPr>
      </w:pPr>
      <w:r w:rsidRPr="000075A3">
        <w:rPr>
          <w:rFonts w:ascii="宋体" w:eastAsia="宋体" w:hAnsi="宋体"/>
          <w:sz w:val="24"/>
          <w:szCs w:val="24"/>
        </w:rPr>
        <w:t>对采购人的法律咨询及法律事务应按采购人要求作出正确解答，一般</w:t>
      </w:r>
      <w:r w:rsidRPr="000075A3">
        <w:rPr>
          <w:rFonts w:ascii="宋体" w:eastAsia="宋体" w:hAnsi="宋体"/>
          <w:sz w:val="24"/>
          <w:szCs w:val="24"/>
        </w:rPr>
        <w:lastRenderedPageBreak/>
        <w:t>应在2小时（紧急事务应在l小时）内作出回复，并对相关问题提出具体的可操作方案和解决途径；</w:t>
      </w:r>
    </w:p>
    <w:p w:rsidR="000075A3" w:rsidRPr="000075A3" w:rsidRDefault="000075A3" w:rsidP="000075A3">
      <w:pPr>
        <w:pStyle w:val="a5"/>
        <w:numPr>
          <w:ilvl w:val="2"/>
          <w:numId w:val="1"/>
        </w:numPr>
        <w:spacing w:line="360" w:lineRule="auto"/>
        <w:ind w:firstLineChars="0"/>
        <w:rPr>
          <w:rFonts w:ascii="宋体" w:eastAsia="宋体" w:hAnsi="宋体"/>
          <w:sz w:val="24"/>
          <w:szCs w:val="24"/>
        </w:rPr>
      </w:pPr>
      <w:r w:rsidRPr="000075A3">
        <w:rPr>
          <w:rFonts w:ascii="宋体" w:eastAsia="宋体" w:hAnsi="宋体"/>
          <w:sz w:val="24"/>
          <w:szCs w:val="24"/>
        </w:rPr>
        <w:t>对于重要法律文书应由投标人</w:t>
      </w:r>
      <w:r w:rsidR="00171F61">
        <w:rPr>
          <w:rFonts w:ascii="宋体" w:eastAsia="宋体" w:hAnsi="宋体" w:hint="eastAsia"/>
          <w:sz w:val="24"/>
          <w:szCs w:val="24"/>
        </w:rPr>
        <w:t>主办顾问</w:t>
      </w:r>
      <w:r w:rsidR="004A45DF">
        <w:rPr>
          <w:rFonts w:ascii="宋体" w:eastAsia="宋体" w:hAnsi="宋体" w:hint="eastAsia"/>
          <w:sz w:val="24"/>
          <w:szCs w:val="24"/>
        </w:rPr>
        <w:t>律师</w:t>
      </w:r>
      <w:r w:rsidRPr="000075A3">
        <w:rPr>
          <w:rFonts w:ascii="宋体" w:eastAsia="宋体" w:hAnsi="宋体"/>
          <w:sz w:val="24"/>
          <w:szCs w:val="24"/>
        </w:rPr>
        <w:t>亲自审核签字；</w:t>
      </w:r>
    </w:p>
    <w:p w:rsidR="000075A3" w:rsidRPr="000075A3" w:rsidRDefault="000075A3" w:rsidP="000075A3">
      <w:pPr>
        <w:pStyle w:val="a5"/>
        <w:numPr>
          <w:ilvl w:val="2"/>
          <w:numId w:val="1"/>
        </w:numPr>
        <w:spacing w:line="360" w:lineRule="auto"/>
        <w:ind w:firstLineChars="0"/>
        <w:rPr>
          <w:rFonts w:ascii="宋体" w:eastAsia="宋体" w:hAnsi="宋体"/>
          <w:sz w:val="24"/>
          <w:szCs w:val="24"/>
        </w:rPr>
      </w:pPr>
      <w:r w:rsidRPr="000075A3">
        <w:rPr>
          <w:rFonts w:ascii="宋体" w:eastAsia="宋体" w:hAnsi="宋体"/>
          <w:sz w:val="24"/>
          <w:szCs w:val="24"/>
        </w:rPr>
        <w:t>根据采购人需求，指派律师每年至少为采购人提供1次免费内部法律培训；</w:t>
      </w:r>
    </w:p>
    <w:p w:rsidR="000075A3" w:rsidRDefault="000075A3" w:rsidP="000075A3">
      <w:pPr>
        <w:pStyle w:val="a5"/>
        <w:numPr>
          <w:ilvl w:val="2"/>
          <w:numId w:val="1"/>
        </w:numPr>
        <w:spacing w:line="360" w:lineRule="auto"/>
        <w:ind w:firstLineChars="0"/>
        <w:rPr>
          <w:rFonts w:ascii="宋体" w:eastAsia="宋体" w:hAnsi="宋体"/>
          <w:sz w:val="24"/>
          <w:szCs w:val="24"/>
        </w:rPr>
      </w:pPr>
      <w:r w:rsidRPr="000075A3">
        <w:rPr>
          <w:rFonts w:ascii="宋体" w:eastAsia="宋体" w:hAnsi="宋体"/>
          <w:sz w:val="24"/>
          <w:szCs w:val="24"/>
        </w:rPr>
        <w:t>能根据采购人要求或随时指示处理其他杂项法律事务。</w:t>
      </w:r>
    </w:p>
    <w:p w:rsidR="000075A3" w:rsidRPr="00760310" w:rsidRDefault="000075A3" w:rsidP="00461A3B">
      <w:pPr>
        <w:pStyle w:val="a5"/>
        <w:numPr>
          <w:ilvl w:val="1"/>
          <w:numId w:val="1"/>
        </w:numPr>
        <w:spacing w:line="360" w:lineRule="auto"/>
        <w:ind w:firstLineChars="0"/>
        <w:rPr>
          <w:rFonts w:ascii="宋体" w:eastAsia="宋体" w:hAnsi="宋体"/>
          <w:b/>
          <w:bCs/>
          <w:sz w:val="24"/>
          <w:szCs w:val="24"/>
        </w:rPr>
      </w:pPr>
      <w:r w:rsidRPr="00760310">
        <w:rPr>
          <w:rFonts w:ascii="宋体" w:eastAsia="宋体" w:hAnsi="宋体" w:hint="eastAsia"/>
          <w:b/>
          <w:bCs/>
          <w:sz w:val="24"/>
          <w:szCs w:val="24"/>
        </w:rPr>
        <w:t>服务方式</w:t>
      </w:r>
    </w:p>
    <w:p w:rsidR="0005794A" w:rsidRPr="0005794A" w:rsidRDefault="0005794A" w:rsidP="0005794A">
      <w:pPr>
        <w:spacing w:line="360" w:lineRule="auto"/>
        <w:ind w:firstLineChars="475" w:firstLine="1140"/>
        <w:rPr>
          <w:rFonts w:ascii="宋体" w:eastAsia="宋体" w:hAnsi="宋体"/>
          <w:sz w:val="24"/>
          <w:szCs w:val="24"/>
        </w:rPr>
      </w:pPr>
      <w:r w:rsidRPr="0005794A">
        <w:rPr>
          <w:rFonts w:ascii="宋体" w:eastAsia="宋体" w:hAnsi="宋体" w:hint="eastAsia"/>
          <w:sz w:val="24"/>
          <w:szCs w:val="24"/>
        </w:rPr>
        <w:t>本着高效、勤勉、尽责的原则，完成采购人委托的法律事务。</w:t>
      </w:r>
    </w:p>
    <w:p w:rsidR="0005794A" w:rsidRPr="0005794A" w:rsidRDefault="0005794A" w:rsidP="0005794A">
      <w:pPr>
        <w:pStyle w:val="a5"/>
        <w:numPr>
          <w:ilvl w:val="2"/>
          <w:numId w:val="1"/>
        </w:numPr>
        <w:spacing w:line="360" w:lineRule="auto"/>
        <w:ind w:firstLineChars="0"/>
        <w:rPr>
          <w:rFonts w:ascii="宋体" w:eastAsia="宋体" w:hAnsi="宋体"/>
          <w:sz w:val="24"/>
          <w:szCs w:val="24"/>
        </w:rPr>
      </w:pPr>
      <w:r w:rsidRPr="0005794A">
        <w:rPr>
          <w:rFonts w:ascii="宋体" w:eastAsia="宋体" w:hAnsi="宋体"/>
          <w:sz w:val="24"/>
          <w:szCs w:val="24"/>
        </w:rPr>
        <w:t>日常普通法律事务咨询，主要通过电话、视频会议、电子邮件方式，原则上即时答复；若解答问题须采购人提供相关资料的，或者采购人要求以书面形式答复的，应在收到采购人相关资料后1个工作日内做出答复。特别疑难的，在3个工作日内作出答复。紧急情况的，应及时配合作出答复。</w:t>
      </w:r>
    </w:p>
    <w:p w:rsidR="0005794A" w:rsidRPr="0005794A" w:rsidRDefault="0005794A" w:rsidP="0005794A">
      <w:pPr>
        <w:pStyle w:val="a5"/>
        <w:numPr>
          <w:ilvl w:val="2"/>
          <w:numId w:val="1"/>
        </w:numPr>
        <w:spacing w:line="360" w:lineRule="auto"/>
        <w:ind w:firstLineChars="0"/>
        <w:rPr>
          <w:rFonts w:ascii="宋体" w:eastAsia="宋体" w:hAnsi="宋体"/>
          <w:sz w:val="24"/>
          <w:szCs w:val="24"/>
        </w:rPr>
      </w:pPr>
      <w:r w:rsidRPr="0005794A">
        <w:rPr>
          <w:rFonts w:ascii="宋体" w:eastAsia="宋体" w:hAnsi="宋体"/>
          <w:sz w:val="24"/>
          <w:szCs w:val="24"/>
        </w:rPr>
        <w:t>采购人要求出具法律意见书的，应在采购人提出要求后的2个工作日内出具相应的法律意见书。特别疑难的，应在3个工作日内作出答复。紧急情况的，应及时配合作出答复。</w:t>
      </w:r>
    </w:p>
    <w:p w:rsidR="0005794A" w:rsidRPr="0005794A" w:rsidRDefault="0005794A" w:rsidP="0005794A">
      <w:pPr>
        <w:pStyle w:val="a5"/>
        <w:numPr>
          <w:ilvl w:val="2"/>
          <w:numId w:val="1"/>
        </w:numPr>
        <w:spacing w:line="360" w:lineRule="auto"/>
        <w:ind w:firstLineChars="0"/>
        <w:rPr>
          <w:rFonts w:ascii="宋体" w:eastAsia="宋体" w:hAnsi="宋体"/>
          <w:sz w:val="24"/>
          <w:szCs w:val="24"/>
        </w:rPr>
      </w:pPr>
      <w:r w:rsidRPr="0005794A">
        <w:rPr>
          <w:rFonts w:ascii="宋体" w:eastAsia="宋体" w:hAnsi="宋体"/>
          <w:sz w:val="24"/>
          <w:szCs w:val="24"/>
        </w:rPr>
        <w:t>代为起草、审查、修改合同、</w:t>
      </w:r>
      <w:r w:rsidRPr="00BB138A">
        <w:rPr>
          <w:rFonts w:ascii="宋体" w:eastAsia="宋体" w:hAnsi="宋体"/>
          <w:sz w:val="24"/>
          <w:szCs w:val="24"/>
        </w:rPr>
        <w:t>协议等法律事务文件，审查、修改规章制度文件，为采购人发送律师函的，</w:t>
      </w:r>
      <w:r w:rsidR="00E15CF1" w:rsidRPr="00BB138A">
        <w:rPr>
          <w:rFonts w:ascii="宋体" w:eastAsia="宋体" w:hAnsi="宋体" w:hint="eastAsia"/>
          <w:sz w:val="24"/>
          <w:szCs w:val="24"/>
        </w:rPr>
        <w:t>一般</w:t>
      </w:r>
      <w:r w:rsidRPr="0005794A">
        <w:rPr>
          <w:rFonts w:ascii="宋体" w:eastAsia="宋体" w:hAnsi="宋体"/>
          <w:sz w:val="24"/>
          <w:szCs w:val="24"/>
        </w:rPr>
        <w:t>应在采购人提供有关资料、文件后24小时内反馈，紧急情况的，应及时配合作出答复。</w:t>
      </w:r>
    </w:p>
    <w:p w:rsidR="0005794A" w:rsidRPr="0005794A" w:rsidRDefault="0005794A" w:rsidP="0005794A">
      <w:pPr>
        <w:pStyle w:val="a5"/>
        <w:numPr>
          <w:ilvl w:val="2"/>
          <w:numId w:val="1"/>
        </w:numPr>
        <w:spacing w:line="360" w:lineRule="auto"/>
        <w:ind w:firstLineChars="0"/>
        <w:rPr>
          <w:rFonts w:ascii="宋体" w:eastAsia="宋体" w:hAnsi="宋体"/>
          <w:sz w:val="24"/>
          <w:szCs w:val="24"/>
        </w:rPr>
      </w:pPr>
      <w:r w:rsidRPr="0005794A">
        <w:rPr>
          <w:rFonts w:ascii="宋体" w:eastAsia="宋体" w:hAnsi="宋体"/>
          <w:sz w:val="24"/>
          <w:szCs w:val="24"/>
        </w:rPr>
        <w:t>律师提供的意见、建议应具有实操性，书面意见书中的意见或结论应清晰明了，最大程度保障采购人利益。</w:t>
      </w:r>
    </w:p>
    <w:p w:rsidR="0005794A" w:rsidRDefault="0005794A" w:rsidP="0005794A">
      <w:pPr>
        <w:pStyle w:val="a5"/>
        <w:numPr>
          <w:ilvl w:val="2"/>
          <w:numId w:val="1"/>
        </w:numPr>
        <w:spacing w:line="360" w:lineRule="auto"/>
        <w:ind w:firstLineChars="0"/>
        <w:rPr>
          <w:rFonts w:ascii="宋体" w:eastAsia="宋体" w:hAnsi="宋体"/>
          <w:sz w:val="24"/>
          <w:szCs w:val="24"/>
        </w:rPr>
      </w:pPr>
      <w:r w:rsidRPr="0005794A">
        <w:rPr>
          <w:rFonts w:ascii="宋体" w:eastAsia="宋体" w:hAnsi="宋体"/>
          <w:sz w:val="24"/>
          <w:szCs w:val="24"/>
        </w:rPr>
        <w:t>律师事务所在合同履行期间内若更换团队成员律师的，应取得采购人的同意。律师在服务过程中被投诉超三次的（服务需求人认为律师服务不满意并上报采购人综合管理部即视为有效投诉），采购人有权要求更换律师。</w:t>
      </w:r>
    </w:p>
    <w:p w:rsidR="00760310" w:rsidRPr="00760310" w:rsidRDefault="00760310" w:rsidP="00461A3B">
      <w:pPr>
        <w:pStyle w:val="a5"/>
        <w:numPr>
          <w:ilvl w:val="1"/>
          <w:numId w:val="1"/>
        </w:numPr>
        <w:spacing w:line="360" w:lineRule="auto"/>
        <w:ind w:firstLineChars="0"/>
        <w:rPr>
          <w:rFonts w:ascii="宋体" w:eastAsia="宋体" w:hAnsi="宋体"/>
          <w:b/>
          <w:bCs/>
          <w:sz w:val="24"/>
          <w:szCs w:val="24"/>
        </w:rPr>
      </w:pPr>
      <w:r w:rsidRPr="00760310">
        <w:rPr>
          <w:rFonts w:ascii="宋体" w:eastAsia="宋体" w:hAnsi="宋体" w:hint="eastAsia"/>
          <w:b/>
          <w:bCs/>
          <w:sz w:val="24"/>
          <w:szCs w:val="24"/>
        </w:rPr>
        <w:t>结算方式</w:t>
      </w:r>
    </w:p>
    <w:p w:rsidR="00760310" w:rsidRPr="00760310" w:rsidRDefault="00760310" w:rsidP="00760310">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常年法律顾问费, 合同签订后凭有效票据一个月内支付全款。</w:t>
      </w:r>
    </w:p>
    <w:p w:rsidR="00760310" w:rsidRPr="00760310" w:rsidRDefault="00760310" w:rsidP="00760310">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下列费用由采购人、投标人负担，且未包含在常年法律顾问费中；</w:t>
      </w:r>
    </w:p>
    <w:p w:rsidR="00760310" w:rsidRPr="00760310" w:rsidRDefault="00760310" w:rsidP="00760310">
      <w:pPr>
        <w:pStyle w:val="a5"/>
        <w:spacing w:line="360" w:lineRule="auto"/>
        <w:ind w:left="1140" w:firstLineChars="0" w:firstLine="0"/>
        <w:rPr>
          <w:rFonts w:ascii="宋体" w:eastAsia="宋体" w:hAnsi="宋体"/>
          <w:sz w:val="24"/>
          <w:szCs w:val="24"/>
        </w:rPr>
      </w:pPr>
      <w:r w:rsidRPr="00760310">
        <w:rPr>
          <w:rFonts w:ascii="宋体" w:eastAsia="宋体" w:hAnsi="宋体"/>
          <w:sz w:val="24"/>
          <w:szCs w:val="24"/>
        </w:rPr>
        <w:t>(1）投标人承担：包括但不限于异地交通、住宿、通讯、电信、文印</w:t>
      </w:r>
      <w:r w:rsidRPr="00760310">
        <w:rPr>
          <w:rFonts w:ascii="宋体" w:eastAsia="宋体" w:hAnsi="宋体"/>
          <w:sz w:val="24"/>
          <w:szCs w:val="24"/>
        </w:rPr>
        <w:lastRenderedPageBreak/>
        <w:t>等办案直接费用；</w:t>
      </w:r>
    </w:p>
    <w:p w:rsidR="00760310" w:rsidRPr="00760310" w:rsidRDefault="00760310" w:rsidP="00760310">
      <w:pPr>
        <w:pStyle w:val="a5"/>
        <w:spacing w:line="360" w:lineRule="auto"/>
        <w:ind w:left="1140" w:firstLineChars="0" w:firstLine="0"/>
        <w:rPr>
          <w:rFonts w:ascii="宋体" w:eastAsia="宋体" w:hAnsi="宋体"/>
          <w:sz w:val="24"/>
          <w:szCs w:val="24"/>
        </w:rPr>
      </w:pPr>
      <w:r w:rsidRPr="00760310">
        <w:rPr>
          <w:rFonts w:ascii="宋体" w:eastAsia="宋体" w:hAnsi="宋体"/>
          <w:sz w:val="24"/>
          <w:szCs w:val="24"/>
        </w:rPr>
        <w:t>(2）采购人承担：包括但不限于诉讼费、鉴定费、保全费、委托审计、公证费、查档费，及其它用于收集资料的费用。</w:t>
      </w:r>
    </w:p>
    <w:p w:rsidR="00026ECF" w:rsidRPr="00026ECF" w:rsidRDefault="00760310" w:rsidP="00026ECF">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在合同服务期内，法律顾问费和案件代理费支付金额不超过预算金额人民币350000元，不足预算金额的按实际支付，超过的按预算金额封顶。</w:t>
      </w:r>
    </w:p>
    <w:p w:rsidR="00760310" w:rsidRPr="00BB138A" w:rsidRDefault="00760310" w:rsidP="00760310">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案件代理费，按实际数</w:t>
      </w:r>
      <w:r w:rsidRPr="00BB138A">
        <w:rPr>
          <w:rFonts w:ascii="宋体" w:eastAsia="宋体" w:hAnsi="宋体"/>
          <w:sz w:val="24"/>
          <w:szCs w:val="24"/>
        </w:rPr>
        <w:t>量每</w:t>
      </w:r>
      <w:r w:rsidR="00815E3D" w:rsidRPr="00BB138A">
        <w:rPr>
          <w:rFonts w:ascii="宋体" w:eastAsia="宋体" w:hAnsi="宋体" w:hint="eastAsia"/>
          <w:sz w:val="24"/>
          <w:szCs w:val="24"/>
        </w:rPr>
        <w:t>季度</w:t>
      </w:r>
      <w:r w:rsidRPr="00BB138A">
        <w:rPr>
          <w:rFonts w:ascii="宋体" w:eastAsia="宋体" w:hAnsi="宋体"/>
          <w:sz w:val="24"/>
          <w:szCs w:val="24"/>
        </w:rPr>
        <w:t>进行一次结算。</w:t>
      </w:r>
    </w:p>
    <w:p w:rsidR="00760310" w:rsidRPr="00760310" w:rsidRDefault="00760310" w:rsidP="00461A3B">
      <w:pPr>
        <w:pStyle w:val="a5"/>
        <w:numPr>
          <w:ilvl w:val="1"/>
          <w:numId w:val="1"/>
        </w:numPr>
        <w:spacing w:line="360" w:lineRule="auto"/>
        <w:ind w:firstLineChars="0"/>
        <w:rPr>
          <w:rFonts w:ascii="宋体" w:eastAsia="宋体" w:hAnsi="宋体"/>
          <w:b/>
          <w:bCs/>
          <w:sz w:val="24"/>
          <w:szCs w:val="24"/>
        </w:rPr>
      </w:pPr>
      <w:r w:rsidRPr="00760310">
        <w:rPr>
          <w:rFonts w:ascii="宋体" w:eastAsia="宋体" w:hAnsi="宋体" w:hint="eastAsia"/>
          <w:b/>
          <w:bCs/>
          <w:sz w:val="24"/>
          <w:szCs w:val="24"/>
        </w:rPr>
        <w:t>报价清单</w:t>
      </w:r>
    </w:p>
    <w:p w:rsidR="00760310" w:rsidRPr="00760310" w:rsidRDefault="00760310" w:rsidP="00760310">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法律顾问费______元/年。</w:t>
      </w:r>
    </w:p>
    <w:p w:rsidR="00760310" w:rsidRDefault="00760310" w:rsidP="00760310">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案件代理费</w:t>
      </w:r>
    </w:p>
    <w:tbl>
      <w:tblPr>
        <w:tblStyle w:val="a7"/>
        <w:tblW w:w="8363" w:type="dxa"/>
        <w:tblInd w:w="137" w:type="dxa"/>
        <w:tblLook w:val="04A0"/>
      </w:tblPr>
      <w:tblGrid>
        <w:gridCol w:w="709"/>
        <w:gridCol w:w="1672"/>
        <w:gridCol w:w="2580"/>
        <w:gridCol w:w="1276"/>
        <w:gridCol w:w="1276"/>
        <w:gridCol w:w="850"/>
      </w:tblGrid>
      <w:tr w:rsidR="00760310" w:rsidTr="00CF38E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序号</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费用名称</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收费标准的折扣率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最低限价</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最高限价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备注</w:t>
            </w:r>
          </w:p>
        </w:tc>
      </w:tr>
      <w:tr w:rsidR="00760310" w:rsidTr="00CF38E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shd w:val="clear" w:color="auto" w:fill="FFFFFF"/>
              </w:rPr>
            </w:pPr>
            <w:r>
              <w:rPr>
                <w:rFonts w:asciiTheme="minorEastAsia" w:hAnsiTheme="minorEastAsia" w:cs="仿宋" w:hint="eastAsia"/>
                <w:shd w:val="clear" w:color="auto" w:fill="FFFFFF"/>
              </w:rPr>
              <w:t>1</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shd w:val="clear" w:color="auto" w:fill="FFFFFF"/>
              </w:rPr>
            </w:pPr>
            <w:r>
              <w:rPr>
                <w:rFonts w:asciiTheme="minorEastAsia" w:hAnsiTheme="minorEastAsia" w:cs="仿宋" w:hint="eastAsia"/>
                <w:shd w:val="clear" w:color="auto" w:fill="FFFFFF"/>
              </w:rPr>
              <w:t>案件代理费</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r>
      <w:tr w:rsidR="00760310" w:rsidTr="00CF38E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shd w:val="clear" w:color="auto" w:fill="FFFFFF"/>
              </w:rPr>
            </w:pPr>
            <w:r>
              <w:rPr>
                <w:rFonts w:asciiTheme="minorEastAsia" w:hAnsiTheme="minorEastAsia" w:cs="仿宋" w:hint="eastAsia"/>
                <w:shd w:val="clear" w:color="auto" w:fill="FFFFFF"/>
              </w:rPr>
              <w:t>2</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Pr="00CF38E8" w:rsidRDefault="00760310" w:rsidP="00CF38E8">
            <w:pPr>
              <w:pStyle w:val="a6"/>
              <w:widowControl/>
              <w:snapToGrid w:val="0"/>
              <w:spacing w:line="300" w:lineRule="exact"/>
              <w:jc w:val="center"/>
              <w:rPr>
                <w:rFonts w:ascii="宋体" w:hAnsi="宋体" w:cstheme="minorBidi"/>
                <w:kern w:val="2"/>
              </w:rPr>
            </w:pPr>
            <w:r w:rsidRPr="00CF38E8">
              <w:rPr>
                <w:rFonts w:ascii="宋体" w:hAnsi="宋体" w:cstheme="minorBidi" w:hint="eastAsia"/>
                <w:kern w:val="2"/>
              </w:rPr>
              <w:t>案件代理费（二审、再审）</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r>
    </w:tbl>
    <w:p w:rsidR="00931DE8" w:rsidRPr="006F14A6" w:rsidRDefault="00931DE8" w:rsidP="00931DE8">
      <w:pPr>
        <w:pStyle w:val="a5"/>
        <w:spacing w:line="360" w:lineRule="auto"/>
        <w:ind w:left="420" w:firstLineChars="0" w:firstLine="0"/>
        <w:jc w:val="right"/>
        <w:rPr>
          <w:rFonts w:ascii="宋体" w:eastAsia="宋体" w:hAnsi="宋体"/>
          <w:sz w:val="24"/>
          <w:szCs w:val="24"/>
        </w:rPr>
      </w:pPr>
    </w:p>
    <w:sectPr w:rsidR="00931DE8" w:rsidRPr="006F14A6" w:rsidSect="001948A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862" w:rsidRDefault="006F1862" w:rsidP="00C41053">
      <w:r>
        <w:separator/>
      </w:r>
    </w:p>
  </w:endnote>
  <w:endnote w:type="continuationSeparator" w:id="1">
    <w:p w:rsidR="006F1862" w:rsidRDefault="006F1862" w:rsidP="00C41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3952"/>
      <w:docPartObj>
        <w:docPartGallery w:val="Page Numbers (Bottom of Page)"/>
        <w:docPartUnique/>
      </w:docPartObj>
    </w:sdtPr>
    <w:sdtContent>
      <w:p w:rsidR="00F81A61" w:rsidRDefault="008A0E4D">
        <w:pPr>
          <w:pStyle w:val="a4"/>
        </w:pPr>
        <w:fldSimple w:instr=" PAGE   \* MERGEFORMAT ">
          <w:r w:rsidR="00522B88" w:rsidRPr="00522B88">
            <w:rPr>
              <w:noProof/>
              <w:lang w:val="zh-CN"/>
            </w:rPr>
            <w:t>4</w:t>
          </w:r>
        </w:fldSimple>
      </w:p>
    </w:sdtContent>
  </w:sdt>
  <w:p w:rsidR="00F81A61" w:rsidRDefault="00F81A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862" w:rsidRDefault="006F1862" w:rsidP="00C41053">
      <w:r>
        <w:separator/>
      </w:r>
    </w:p>
  </w:footnote>
  <w:footnote w:type="continuationSeparator" w:id="1">
    <w:p w:rsidR="006F1862" w:rsidRDefault="006F1862" w:rsidP="00C41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03DC"/>
    <w:multiLevelType w:val="hybridMultilevel"/>
    <w:tmpl w:val="4DAC2D72"/>
    <w:lvl w:ilvl="0" w:tplc="BAACC81C">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49574352"/>
    <w:multiLevelType w:val="hybridMultilevel"/>
    <w:tmpl w:val="01BE24B8"/>
    <w:lvl w:ilvl="0" w:tplc="EFAC53F8">
      <w:start w:val="1"/>
      <w:numFmt w:val="japaneseCounting"/>
      <w:lvlText w:val="%1、"/>
      <w:lvlJc w:val="left"/>
      <w:pPr>
        <w:ind w:left="420" w:hanging="420"/>
      </w:pPr>
      <w:rPr>
        <w:rFonts w:hint="default"/>
      </w:rPr>
    </w:lvl>
    <w:lvl w:ilvl="1" w:tplc="8566387C">
      <w:start w:val="1"/>
      <w:numFmt w:val="japaneseCounting"/>
      <w:lvlText w:val="（%2）"/>
      <w:lvlJc w:val="left"/>
      <w:pPr>
        <w:ind w:left="1140" w:hanging="720"/>
      </w:pPr>
      <w:rPr>
        <w:rFonts w:hint="default"/>
      </w:rPr>
    </w:lvl>
    <w:lvl w:ilvl="2" w:tplc="12A6AE94">
      <w:start w:val="1"/>
      <w:numFmt w:val="decimal"/>
      <w:suff w:val="nothing"/>
      <w:lvlText w:val="%3、"/>
      <w:lvlJc w:val="left"/>
      <w:pPr>
        <w:ind w:left="1200" w:hanging="360"/>
      </w:pPr>
      <w:rPr>
        <w:rFonts w:hint="default"/>
      </w:rPr>
    </w:lvl>
    <w:lvl w:ilvl="3" w:tplc="55E49810">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DB31C7"/>
    <w:multiLevelType w:val="hybridMultilevel"/>
    <w:tmpl w:val="10C48FE4"/>
    <w:lvl w:ilvl="0" w:tplc="E42E75A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63A166E8"/>
    <w:multiLevelType w:val="hybridMultilevel"/>
    <w:tmpl w:val="63927074"/>
    <w:lvl w:ilvl="0" w:tplc="731C5D36">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91C271B"/>
    <w:multiLevelType w:val="hybridMultilevel"/>
    <w:tmpl w:val="63E6DD44"/>
    <w:lvl w:ilvl="0" w:tplc="1026C5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A477C20"/>
    <w:multiLevelType w:val="hybridMultilevel"/>
    <w:tmpl w:val="31BA079C"/>
    <w:lvl w:ilvl="0" w:tplc="6D8CF43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EA2"/>
    <w:rsid w:val="000075A3"/>
    <w:rsid w:val="00026ECF"/>
    <w:rsid w:val="0005794A"/>
    <w:rsid w:val="0007677C"/>
    <w:rsid w:val="00096940"/>
    <w:rsid w:val="000A3678"/>
    <w:rsid w:val="000A61A6"/>
    <w:rsid w:val="000A697B"/>
    <w:rsid w:val="00120082"/>
    <w:rsid w:val="00127E33"/>
    <w:rsid w:val="0014465F"/>
    <w:rsid w:val="00171F61"/>
    <w:rsid w:val="001737A3"/>
    <w:rsid w:val="001948A9"/>
    <w:rsid w:val="001C4EA2"/>
    <w:rsid w:val="001E7517"/>
    <w:rsid w:val="002428F7"/>
    <w:rsid w:val="00276C87"/>
    <w:rsid w:val="002B54C6"/>
    <w:rsid w:val="002F4869"/>
    <w:rsid w:val="003325B8"/>
    <w:rsid w:val="0036446E"/>
    <w:rsid w:val="00431833"/>
    <w:rsid w:val="004367AE"/>
    <w:rsid w:val="00461A3B"/>
    <w:rsid w:val="0048379F"/>
    <w:rsid w:val="004A45DF"/>
    <w:rsid w:val="004A46C4"/>
    <w:rsid w:val="00522B88"/>
    <w:rsid w:val="00536C45"/>
    <w:rsid w:val="00574216"/>
    <w:rsid w:val="005A4E43"/>
    <w:rsid w:val="005B0CE9"/>
    <w:rsid w:val="005B112C"/>
    <w:rsid w:val="005E14BD"/>
    <w:rsid w:val="005E3498"/>
    <w:rsid w:val="006240C4"/>
    <w:rsid w:val="00653AA8"/>
    <w:rsid w:val="00675571"/>
    <w:rsid w:val="006D1A01"/>
    <w:rsid w:val="006F14A6"/>
    <w:rsid w:val="006F1862"/>
    <w:rsid w:val="00760310"/>
    <w:rsid w:val="007A3F02"/>
    <w:rsid w:val="007C5339"/>
    <w:rsid w:val="007D5E8E"/>
    <w:rsid w:val="00815E3D"/>
    <w:rsid w:val="00840251"/>
    <w:rsid w:val="008A0E4D"/>
    <w:rsid w:val="00931DE8"/>
    <w:rsid w:val="00944A0F"/>
    <w:rsid w:val="00987CC6"/>
    <w:rsid w:val="009A2D7C"/>
    <w:rsid w:val="009B69A4"/>
    <w:rsid w:val="00A27BCA"/>
    <w:rsid w:val="00A51A6B"/>
    <w:rsid w:val="00A7795D"/>
    <w:rsid w:val="00AF38C0"/>
    <w:rsid w:val="00B460B0"/>
    <w:rsid w:val="00B5324F"/>
    <w:rsid w:val="00B820C3"/>
    <w:rsid w:val="00BA38B6"/>
    <w:rsid w:val="00BB138A"/>
    <w:rsid w:val="00BD25FB"/>
    <w:rsid w:val="00BE1395"/>
    <w:rsid w:val="00C41053"/>
    <w:rsid w:val="00C45672"/>
    <w:rsid w:val="00C57D54"/>
    <w:rsid w:val="00C87C24"/>
    <w:rsid w:val="00CF38E8"/>
    <w:rsid w:val="00D0301D"/>
    <w:rsid w:val="00D31EA1"/>
    <w:rsid w:val="00DA528D"/>
    <w:rsid w:val="00DC06A6"/>
    <w:rsid w:val="00DE7480"/>
    <w:rsid w:val="00E06E17"/>
    <w:rsid w:val="00E15CF1"/>
    <w:rsid w:val="00E275B9"/>
    <w:rsid w:val="00E40C0D"/>
    <w:rsid w:val="00E428F1"/>
    <w:rsid w:val="00E70896"/>
    <w:rsid w:val="00E77548"/>
    <w:rsid w:val="00EB3FC2"/>
    <w:rsid w:val="00EF4740"/>
    <w:rsid w:val="00F1488E"/>
    <w:rsid w:val="00F333D4"/>
    <w:rsid w:val="00F81A61"/>
    <w:rsid w:val="00F959E7"/>
    <w:rsid w:val="00FC0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1053"/>
    <w:rPr>
      <w:sz w:val="18"/>
      <w:szCs w:val="18"/>
    </w:rPr>
  </w:style>
  <w:style w:type="paragraph" w:styleId="a4">
    <w:name w:val="footer"/>
    <w:basedOn w:val="a"/>
    <w:link w:val="Char0"/>
    <w:uiPriority w:val="99"/>
    <w:unhideWhenUsed/>
    <w:rsid w:val="00C41053"/>
    <w:pPr>
      <w:tabs>
        <w:tab w:val="center" w:pos="4153"/>
        <w:tab w:val="right" w:pos="8306"/>
      </w:tabs>
      <w:snapToGrid w:val="0"/>
      <w:jc w:val="left"/>
    </w:pPr>
    <w:rPr>
      <w:sz w:val="18"/>
      <w:szCs w:val="18"/>
    </w:rPr>
  </w:style>
  <w:style w:type="character" w:customStyle="1" w:styleId="Char0">
    <w:name w:val="页脚 Char"/>
    <w:basedOn w:val="a0"/>
    <w:link w:val="a4"/>
    <w:uiPriority w:val="99"/>
    <w:rsid w:val="00C41053"/>
    <w:rPr>
      <w:sz w:val="18"/>
      <w:szCs w:val="18"/>
    </w:rPr>
  </w:style>
  <w:style w:type="paragraph" w:styleId="a5">
    <w:name w:val="List Paragraph"/>
    <w:basedOn w:val="a"/>
    <w:uiPriority w:val="34"/>
    <w:qFormat/>
    <w:rsid w:val="00B5324F"/>
    <w:pPr>
      <w:ind w:firstLineChars="200" w:firstLine="420"/>
    </w:pPr>
  </w:style>
  <w:style w:type="paragraph" w:styleId="a6">
    <w:name w:val="Normal (Web)"/>
    <w:basedOn w:val="a"/>
    <w:semiHidden/>
    <w:unhideWhenUsed/>
    <w:rsid w:val="00760310"/>
    <w:pPr>
      <w:spacing w:before="100" w:beforeAutospacing="1" w:after="100" w:afterAutospacing="1"/>
      <w:jc w:val="left"/>
    </w:pPr>
    <w:rPr>
      <w:rFonts w:cs="Times New Roman"/>
      <w:kern w:val="0"/>
      <w:sz w:val="24"/>
      <w:szCs w:val="24"/>
    </w:rPr>
  </w:style>
  <w:style w:type="table" w:styleId="a7">
    <w:name w:val="Table Grid"/>
    <w:basedOn w:val="a1"/>
    <w:rsid w:val="0076031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5385448">
      <w:bodyDiv w:val="1"/>
      <w:marLeft w:val="0"/>
      <w:marRight w:val="0"/>
      <w:marTop w:val="0"/>
      <w:marBottom w:val="0"/>
      <w:divBdr>
        <w:top w:val="none" w:sz="0" w:space="0" w:color="auto"/>
        <w:left w:val="none" w:sz="0" w:space="0" w:color="auto"/>
        <w:bottom w:val="none" w:sz="0" w:space="0" w:color="auto"/>
        <w:right w:val="none" w:sz="0" w:space="0" w:color="auto"/>
      </w:divBdr>
    </w:div>
    <w:div w:id="8850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铭超</dc:creator>
  <cp:keywords/>
  <dc:description/>
  <cp:lastModifiedBy>hp</cp:lastModifiedBy>
  <cp:revision>33</cp:revision>
  <cp:lastPrinted>2021-12-22T07:33:00Z</cp:lastPrinted>
  <dcterms:created xsi:type="dcterms:W3CDTF">2021-12-17T06:33:00Z</dcterms:created>
  <dcterms:modified xsi:type="dcterms:W3CDTF">2021-12-31T01:06:00Z</dcterms:modified>
</cp:coreProperties>
</file>