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DD" w:rsidRPr="00D63321" w:rsidRDefault="003D28CA" w:rsidP="003D28CA">
      <w:pPr>
        <w:jc w:val="center"/>
        <w:rPr>
          <w:rFonts w:ascii="微软雅黑" w:eastAsia="微软雅黑" w:hAnsi="微软雅黑"/>
          <w:b/>
          <w:sz w:val="36"/>
          <w:szCs w:val="36"/>
        </w:rPr>
      </w:pPr>
      <w:r w:rsidRPr="00D63321">
        <w:rPr>
          <w:rFonts w:ascii="微软雅黑" w:eastAsia="微软雅黑" w:hAnsi="微软雅黑" w:hint="eastAsia"/>
          <w:b/>
          <w:sz w:val="36"/>
          <w:szCs w:val="36"/>
        </w:rPr>
        <w:t>医德医风考评管理系统采购参数</w:t>
      </w:r>
    </w:p>
    <w:p w:rsidR="003D28CA" w:rsidRPr="007D7816" w:rsidRDefault="0029443D" w:rsidP="0029443D">
      <w:pPr>
        <w:pStyle w:val="a3"/>
        <w:numPr>
          <w:ilvl w:val="0"/>
          <w:numId w:val="1"/>
        </w:numPr>
        <w:ind w:firstLineChars="0"/>
        <w:rPr>
          <w:rFonts w:ascii="微软雅黑" w:eastAsia="微软雅黑" w:hAnsi="微软雅黑"/>
          <w:b/>
          <w:sz w:val="28"/>
          <w:szCs w:val="28"/>
        </w:rPr>
      </w:pPr>
      <w:r w:rsidRPr="007D7816">
        <w:rPr>
          <w:rFonts w:ascii="微软雅黑" w:eastAsia="微软雅黑" w:hAnsi="微软雅黑" w:hint="eastAsia"/>
          <w:b/>
          <w:sz w:val="28"/>
          <w:szCs w:val="28"/>
        </w:rPr>
        <w:t>技术参数</w:t>
      </w:r>
    </w:p>
    <w:p w:rsidR="00EB51A6" w:rsidRDefault="009652A0" w:rsidP="009652A0">
      <w:pPr>
        <w:rPr>
          <w:rFonts w:ascii="微软雅黑" w:eastAsia="微软雅黑" w:hAnsi="微软雅黑"/>
          <w:b/>
          <w:sz w:val="28"/>
          <w:szCs w:val="28"/>
        </w:rPr>
      </w:pPr>
      <w:r>
        <w:rPr>
          <w:rFonts w:ascii="微软雅黑" w:eastAsia="微软雅黑" w:hAnsi="微软雅黑" w:hint="eastAsia"/>
          <w:b/>
          <w:sz w:val="28"/>
          <w:szCs w:val="28"/>
        </w:rPr>
        <w:t>1、</w:t>
      </w:r>
      <w:r w:rsidR="0029443D" w:rsidRPr="007C399F">
        <w:rPr>
          <w:rFonts w:ascii="微软雅黑" w:eastAsia="微软雅黑" w:hAnsi="微软雅黑" w:hint="eastAsia"/>
          <w:b/>
          <w:sz w:val="28"/>
          <w:szCs w:val="28"/>
        </w:rPr>
        <w:t>采购内容</w:t>
      </w:r>
    </w:p>
    <w:p w:rsidR="001B2D43" w:rsidRPr="001B2D43" w:rsidRDefault="001B2D43" w:rsidP="001B2D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269"/>
        <w:gridCol w:w="1178"/>
        <w:gridCol w:w="4259"/>
      </w:tblGrid>
      <w:tr w:rsidR="00DB6824" w:rsidRPr="007C6776" w:rsidTr="00131A6E">
        <w:trPr>
          <w:trHeight w:val="1056"/>
        </w:trPr>
        <w:tc>
          <w:tcPr>
            <w:tcW w:w="479"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sidRPr="007C6776">
              <w:rPr>
                <w:rFonts w:ascii="微软雅黑" w:eastAsia="微软雅黑" w:hAnsi="微软雅黑" w:cs="Segoe UI" w:hint="eastAsia"/>
                <w:color w:val="2A333C"/>
                <w:sz w:val="24"/>
                <w:szCs w:val="24"/>
                <w:shd w:val="clear" w:color="auto" w:fill="FFFFFF"/>
              </w:rPr>
              <w:t>序号</w:t>
            </w:r>
          </w:p>
        </w:tc>
        <w:tc>
          <w:tcPr>
            <w:tcW w:w="1331"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sidRPr="007C6776">
              <w:rPr>
                <w:rFonts w:ascii="微软雅黑" w:eastAsia="微软雅黑" w:hAnsi="微软雅黑" w:cs="Segoe UI" w:hint="eastAsia"/>
                <w:color w:val="2A333C"/>
                <w:sz w:val="24"/>
                <w:szCs w:val="24"/>
                <w:shd w:val="clear" w:color="auto" w:fill="FFFFFF"/>
              </w:rPr>
              <w:t>采购内容</w:t>
            </w:r>
          </w:p>
        </w:tc>
        <w:tc>
          <w:tcPr>
            <w:tcW w:w="691"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sidRPr="007C6776">
              <w:rPr>
                <w:rFonts w:ascii="微软雅黑" w:eastAsia="微软雅黑" w:hAnsi="微软雅黑" w:cs="Segoe UI" w:hint="eastAsia"/>
                <w:color w:val="2A333C"/>
                <w:sz w:val="24"/>
                <w:szCs w:val="24"/>
                <w:shd w:val="clear" w:color="auto" w:fill="FFFFFF"/>
              </w:rPr>
              <w:t>数量</w:t>
            </w:r>
          </w:p>
        </w:tc>
        <w:tc>
          <w:tcPr>
            <w:tcW w:w="2499"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sidRPr="007C6776">
              <w:rPr>
                <w:rFonts w:ascii="微软雅黑" w:eastAsia="微软雅黑" w:hAnsi="微软雅黑" w:cs="Segoe UI" w:hint="eastAsia"/>
                <w:color w:val="2A333C"/>
                <w:sz w:val="24"/>
                <w:szCs w:val="24"/>
                <w:shd w:val="clear" w:color="auto" w:fill="FFFFFF"/>
              </w:rPr>
              <w:t>备注</w:t>
            </w:r>
          </w:p>
        </w:tc>
      </w:tr>
      <w:tr w:rsidR="00DB6824" w:rsidRPr="007C6776" w:rsidTr="00131A6E">
        <w:trPr>
          <w:trHeight w:val="1435"/>
        </w:trPr>
        <w:tc>
          <w:tcPr>
            <w:tcW w:w="479"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sidRPr="007C6776">
              <w:rPr>
                <w:rFonts w:ascii="微软雅黑" w:eastAsia="微软雅黑" w:hAnsi="微软雅黑" w:cs="Segoe UI" w:hint="eastAsia"/>
                <w:color w:val="2A333C"/>
                <w:sz w:val="24"/>
                <w:szCs w:val="24"/>
                <w:shd w:val="clear" w:color="auto" w:fill="FFFFFF"/>
              </w:rPr>
              <w:t>1</w:t>
            </w:r>
          </w:p>
        </w:tc>
        <w:tc>
          <w:tcPr>
            <w:tcW w:w="1331"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Pr>
                <w:rFonts w:ascii="微软雅黑" w:eastAsia="微软雅黑" w:hAnsi="微软雅黑" w:cs="Segoe UI" w:hint="eastAsia"/>
                <w:color w:val="2A333C"/>
                <w:sz w:val="24"/>
                <w:szCs w:val="24"/>
                <w:shd w:val="clear" w:color="auto" w:fill="FFFFFF"/>
              </w:rPr>
              <w:t>医德</w:t>
            </w:r>
            <w:r>
              <w:rPr>
                <w:rFonts w:ascii="微软雅黑" w:eastAsia="微软雅黑" w:hAnsi="微软雅黑" w:cs="Segoe UI"/>
                <w:color w:val="2A333C"/>
                <w:sz w:val="24"/>
                <w:szCs w:val="24"/>
                <w:shd w:val="clear" w:color="auto" w:fill="FFFFFF"/>
              </w:rPr>
              <w:t>医风考评管理系统</w:t>
            </w:r>
          </w:p>
        </w:tc>
        <w:tc>
          <w:tcPr>
            <w:tcW w:w="691"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sidRPr="007C6776">
              <w:rPr>
                <w:rFonts w:ascii="微软雅黑" w:eastAsia="微软雅黑" w:hAnsi="微软雅黑" w:cs="Segoe UI" w:hint="eastAsia"/>
                <w:color w:val="2A333C"/>
                <w:sz w:val="24"/>
                <w:szCs w:val="24"/>
                <w:shd w:val="clear" w:color="auto" w:fill="FFFFFF"/>
              </w:rPr>
              <w:t>1套</w:t>
            </w:r>
          </w:p>
        </w:tc>
        <w:tc>
          <w:tcPr>
            <w:tcW w:w="2499" w:type="pct"/>
            <w:tcBorders>
              <w:top w:val="single" w:sz="4" w:space="0" w:color="auto"/>
              <w:left w:val="single" w:sz="4" w:space="0" w:color="auto"/>
              <w:bottom w:val="single" w:sz="4" w:space="0" w:color="auto"/>
              <w:right w:val="single" w:sz="4" w:space="0" w:color="auto"/>
            </w:tcBorders>
            <w:vAlign w:val="center"/>
            <w:hideMark/>
          </w:tcPr>
          <w:p w:rsidR="00DB6824" w:rsidRPr="007C6776" w:rsidRDefault="00DB6824" w:rsidP="00997185">
            <w:pPr>
              <w:spacing w:line="380" w:lineRule="exact"/>
              <w:jc w:val="center"/>
              <w:rPr>
                <w:rFonts w:ascii="微软雅黑" w:eastAsia="微软雅黑" w:hAnsi="微软雅黑" w:cs="Segoe UI"/>
                <w:color w:val="2A333C"/>
                <w:sz w:val="24"/>
                <w:szCs w:val="24"/>
                <w:shd w:val="clear" w:color="auto" w:fill="FFFFFF"/>
              </w:rPr>
            </w:pPr>
            <w:r w:rsidRPr="007C6776">
              <w:rPr>
                <w:rFonts w:ascii="微软雅黑" w:eastAsia="微软雅黑" w:hAnsi="微软雅黑" w:cs="Segoe UI" w:hint="eastAsia"/>
                <w:color w:val="2A333C"/>
                <w:sz w:val="24"/>
                <w:szCs w:val="24"/>
                <w:shd w:val="clear" w:color="auto" w:fill="FFFFFF"/>
              </w:rPr>
              <w:t>平台不限制用户使用数量，</w:t>
            </w:r>
            <w:r>
              <w:rPr>
                <w:rFonts w:ascii="微软雅黑" w:eastAsia="微软雅黑" w:hAnsi="微软雅黑" w:cs="Segoe UI" w:hint="eastAsia"/>
                <w:color w:val="2A333C"/>
                <w:sz w:val="24"/>
                <w:szCs w:val="24"/>
                <w:shd w:val="clear" w:color="auto" w:fill="FFFFFF"/>
              </w:rPr>
              <w:t>支持PC管理端和钉钉移动端考评</w:t>
            </w:r>
            <w:r w:rsidRPr="007C6776">
              <w:rPr>
                <w:rFonts w:ascii="微软雅黑" w:eastAsia="微软雅黑" w:hAnsi="微软雅黑" w:cs="Segoe UI" w:hint="eastAsia"/>
                <w:color w:val="2A333C"/>
                <w:sz w:val="24"/>
                <w:szCs w:val="24"/>
                <w:shd w:val="clear" w:color="auto" w:fill="FFFFFF"/>
              </w:rPr>
              <w:t>。</w:t>
            </w:r>
          </w:p>
        </w:tc>
      </w:tr>
    </w:tbl>
    <w:p w:rsidR="001B2D43" w:rsidRPr="001B2D43" w:rsidRDefault="001B2D43" w:rsidP="001B2D43"/>
    <w:p w:rsidR="003A0F34" w:rsidRPr="00ED413D" w:rsidRDefault="007C399F" w:rsidP="00BD6FF1">
      <w:pPr>
        <w:ind w:firstLineChars="200" w:firstLine="480"/>
        <w:rPr>
          <w:rFonts w:ascii="微软雅黑" w:eastAsia="微软雅黑" w:hAnsi="微软雅黑" w:cs="Segoe UI"/>
          <w:color w:val="2A333C"/>
          <w:sz w:val="24"/>
          <w:szCs w:val="24"/>
          <w:shd w:val="clear" w:color="auto" w:fill="FFFFFF"/>
        </w:rPr>
      </w:pPr>
      <w:r w:rsidRPr="00F91A98">
        <w:rPr>
          <w:rFonts w:ascii="微软雅黑" w:eastAsia="微软雅黑" w:hAnsi="微软雅黑" w:cs="Segoe UI"/>
          <w:color w:val="2A333C"/>
          <w:sz w:val="24"/>
          <w:szCs w:val="24"/>
          <w:shd w:val="clear" w:color="auto" w:fill="FFFFFF"/>
        </w:rPr>
        <w:t>基于浙江大学附属儿童医院</w:t>
      </w:r>
      <w:r w:rsidR="009A35BE" w:rsidRPr="00F91A98">
        <w:rPr>
          <w:rFonts w:ascii="微软雅黑" w:eastAsia="微软雅黑" w:hAnsi="微软雅黑" w:cs="Segoe UI"/>
          <w:color w:val="2A333C"/>
          <w:sz w:val="24"/>
          <w:szCs w:val="24"/>
          <w:shd w:val="clear" w:color="auto" w:fill="FFFFFF"/>
        </w:rPr>
        <w:t>医德医风考评管理体系</w:t>
      </w:r>
      <w:r w:rsidRPr="00F91A98">
        <w:rPr>
          <w:rFonts w:ascii="微软雅黑" w:eastAsia="微软雅黑" w:hAnsi="微软雅黑" w:cs="Segoe UI"/>
          <w:color w:val="2A333C"/>
          <w:sz w:val="24"/>
          <w:szCs w:val="24"/>
          <w:shd w:val="clear" w:color="auto" w:fill="FFFFFF"/>
        </w:rPr>
        <w:t>，</w:t>
      </w:r>
      <w:r w:rsidR="00033E5C">
        <w:rPr>
          <w:rFonts w:ascii="微软雅黑" w:eastAsia="微软雅黑" w:hAnsi="微软雅黑" w:cs="Segoe UI"/>
          <w:color w:val="2A333C"/>
          <w:sz w:val="24"/>
          <w:szCs w:val="24"/>
          <w:shd w:val="clear" w:color="auto" w:fill="FFFFFF"/>
        </w:rPr>
        <w:t>建设一套</w:t>
      </w:r>
      <w:r w:rsidR="00F73495">
        <w:rPr>
          <w:rFonts w:ascii="微软雅黑" w:eastAsia="微软雅黑" w:hAnsi="微软雅黑" w:cs="Segoe UI" w:hint="eastAsia"/>
          <w:color w:val="2A333C"/>
          <w:sz w:val="24"/>
          <w:szCs w:val="24"/>
          <w:shd w:val="clear" w:color="auto" w:fill="FFFFFF"/>
        </w:rPr>
        <w:t>医德</w:t>
      </w:r>
      <w:r w:rsidR="00F73495">
        <w:rPr>
          <w:rFonts w:ascii="微软雅黑" w:eastAsia="微软雅黑" w:hAnsi="微软雅黑" w:cs="Segoe UI"/>
          <w:color w:val="2A333C"/>
          <w:sz w:val="24"/>
          <w:szCs w:val="24"/>
          <w:shd w:val="clear" w:color="auto" w:fill="FFFFFF"/>
        </w:rPr>
        <w:t>医风管理系统</w:t>
      </w:r>
      <w:r w:rsidR="00033E5C" w:rsidRPr="00033E5C">
        <w:rPr>
          <w:rFonts w:ascii="微软雅黑" w:eastAsia="微软雅黑" w:hAnsi="微软雅黑" w:cs="Segoe UI"/>
          <w:color w:val="2A333C"/>
          <w:sz w:val="24"/>
          <w:szCs w:val="24"/>
          <w:shd w:val="clear" w:color="auto" w:fill="FFFFFF"/>
        </w:rPr>
        <w:t>，帮助医院建立起员工的数字化医德医风档案，实现高效的医德医风考评体系，推动</w:t>
      </w:r>
      <w:r w:rsidR="00033E5C" w:rsidRPr="00033E5C">
        <w:rPr>
          <w:rFonts w:ascii="微软雅黑" w:eastAsia="微软雅黑" w:hAnsi="微软雅黑" w:cs="Segoe UI" w:hint="eastAsia"/>
          <w:color w:val="2A333C"/>
          <w:sz w:val="24"/>
          <w:szCs w:val="24"/>
          <w:shd w:val="clear" w:color="auto" w:fill="FFFFFF"/>
        </w:rPr>
        <w:t>我</w:t>
      </w:r>
      <w:r w:rsidR="00033E5C" w:rsidRPr="00033E5C">
        <w:rPr>
          <w:rFonts w:ascii="微软雅黑" w:eastAsia="微软雅黑" w:hAnsi="微软雅黑" w:cs="Segoe UI"/>
          <w:color w:val="2A333C"/>
          <w:sz w:val="24"/>
          <w:szCs w:val="24"/>
          <w:shd w:val="clear" w:color="auto" w:fill="FFFFFF"/>
        </w:rPr>
        <w:t>院医德医风管理水平</w:t>
      </w:r>
      <w:r w:rsidRPr="00F91A98">
        <w:rPr>
          <w:rFonts w:ascii="微软雅黑" w:eastAsia="微软雅黑" w:hAnsi="微软雅黑" w:cs="Segoe UI"/>
          <w:color w:val="2A333C"/>
          <w:sz w:val="24"/>
          <w:szCs w:val="24"/>
          <w:shd w:val="clear" w:color="auto" w:fill="FFFFFF"/>
        </w:rPr>
        <w:t>，助力浙江大学附属儿童医院</w:t>
      </w:r>
      <w:r w:rsidR="00F86E85" w:rsidRPr="00033E5C">
        <w:rPr>
          <w:rFonts w:ascii="微软雅黑" w:eastAsia="微软雅黑" w:hAnsi="微软雅黑" w:cs="Segoe UI"/>
          <w:color w:val="2A333C"/>
          <w:sz w:val="24"/>
          <w:szCs w:val="24"/>
          <w:shd w:val="clear" w:color="auto" w:fill="FFFFFF"/>
        </w:rPr>
        <w:t>医德医风</w:t>
      </w:r>
      <w:r w:rsidRPr="00F91A98">
        <w:rPr>
          <w:rFonts w:ascii="微软雅黑" w:eastAsia="微软雅黑" w:hAnsi="微软雅黑" w:cs="Segoe UI"/>
          <w:color w:val="2A333C"/>
          <w:sz w:val="24"/>
          <w:szCs w:val="24"/>
          <w:shd w:val="clear" w:color="auto" w:fill="FFFFFF"/>
        </w:rPr>
        <w:t>数字化改革。</w:t>
      </w:r>
    </w:p>
    <w:p w:rsidR="0029443D" w:rsidRPr="002F7E3E" w:rsidRDefault="002F7E3E" w:rsidP="002F7E3E">
      <w:pPr>
        <w:rPr>
          <w:rFonts w:ascii="微软雅黑" w:eastAsia="微软雅黑" w:hAnsi="微软雅黑"/>
          <w:b/>
          <w:sz w:val="28"/>
          <w:szCs w:val="28"/>
        </w:rPr>
      </w:pPr>
      <w:r>
        <w:rPr>
          <w:rFonts w:ascii="微软雅黑" w:eastAsia="微软雅黑" w:hAnsi="微软雅黑" w:hint="eastAsia"/>
          <w:b/>
          <w:sz w:val="28"/>
          <w:szCs w:val="28"/>
        </w:rPr>
        <w:t>2、</w:t>
      </w:r>
      <w:r w:rsidR="0029443D" w:rsidRPr="002F7E3E">
        <w:rPr>
          <w:rFonts w:ascii="微软雅黑" w:eastAsia="微软雅黑" w:hAnsi="微软雅黑" w:hint="eastAsia"/>
          <w:b/>
          <w:sz w:val="28"/>
          <w:szCs w:val="28"/>
        </w:rPr>
        <w:t>采购目的</w:t>
      </w:r>
    </w:p>
    <w:p w:rsidR="009C0B29" w:rsidRDefault="005A7277" w:rsidP="009C0B29">
      <w:pPr>
        <w:ind w:firstLineChars="200" w:firstLine="480"/>
        <w:rPr>
          <w:rFonts w:ascii="微软雅黑" w:eastAsia="微软雅黑" w:hAnsi="微软雅黑" w:cs="Segoe UI" w:hint="eastAsia"/>
          <w:color w:val="2A333C"/>
          <w:sz w:val="24"/>
          <w:szCs w:val="24"/>
          <w:shd w:val="clear" w:color="auto" w:fill="FFFFFF"/>
        </w:rPr>
      </w:pPr>
      <w:r>
        <w:rPr>
          <w:rFonts w:ascii="微软雅黑" w:eastAsia="微软雅黑" w:hAnsi="微软雅黑" w:cs="Segoe UI"/>
          <w:color w:val="2A333C"/>
          <w:sz w:val="24"/>
          <w:szCs w:val="24"/>
          <w:shd w:val="clear" w:color="auto" w:fill="FFFFFF"/>
        </w:rPr>
        <w:t>我院</w:t>
      </w:r>
      <w:r w:rsidR="00C11371" w:rsidRPr="00ED482D">
        <w:rPr>
          <w:rFonts w:ascii="微软雅黑" w:eastAsia="微软雅黑" w:hAnsi="微软雅黑" w:cs="Segoe UI"/>
          <w:color w:val="2A333C"/>
          <w:sz w:val="24"/>
          <w:szCs w:val="24"/>
          <w:shd w:val="clear" w:color="auto" w:fill="FFFFFF"/>
        </w:rPr>
        <w:t>医德医风考评工作实施几年来，原有的手工管理方式日显弊端:考评工作效率低下、信息反馈统计分析不</w:t>
      </w:r>
      <w:r w:rsidR="000C0F50">
        <w:rPr>
          <w:rFonts w:ascii="微软雅黑" w:eastAsia="微软雅黑" w:hAnsi="微软雅黑" w:cs="Segoe UI" w:hint="eastAsia"/>
          <w:color w:val="2A333C"/>
          <w:sz w:val="24"/>
          <w:szCs w:val="24"/>
          <w:shd w:val="clear" w:color="auto" w:fill="FFFFFF"/>
        </w:rPr>
        <w:t>便捷</w:t>
      </w:r>
      <w:r w:rsidR="00C11371" w:rsidRPr="00ED482D">
        <w:rPr>
          <w:rFonts w:ascii="微软雅黑" w:eastAsia="微软雅黑" w:hAnsi="微软雅黑" w:cs="Segoe UI"/>
          <w:color w:val="2A333C"/>
          <w:sz w:val="24"/>
          <w:szCs w:val="24"/>
          <w:shd w:val="clear" w:color="auto" w:fill="FFFFFF"/>
        </w:rPr>
        <w:t>、历史档案查阅繁琐等等，已成为影响</w:t>
      </w:r>
      <w:r w:rsidR="00C11371" w:rsidRPr="00ED482D">
        <w:rPr>
          <w:rFonts w:ascii="微软雅黑" w:eastAsia="微软雅黑" w:hAnsi="微软雅黑" w:cs="Segoe UI" w:hint="eastAsia"/>
          <w:color w:val="2A333C"/>
          <w:sz w:val="24"/>
          <w:szCs w:val="24"/>
          <w:shd w:val="clear" w:color="auto" w:fill="FFFFFF"/>
        </w:rPr>
        <w:t>我</w:t>
      </w:r>
      <w:r w:rsidR="00C11371" w:rsidRPr="00ED482D">
        <w:rPr>
          <w:rFonts w:ascii="微软雅黑" w:eastAsia="微软雅黑" w:hAnsi="微软雅黑" w:cs="Segoe UI"/>
          <w:color w:val="2A333C"/>
          <w:sz w:val="24"/>
          <w:szCs w:val="24"/>
          <w:shd w:val="clear" w:color="auto" w:fill="FFFFFF"/>
        </w:rPr>
        <w:t>院医德医风管理的不利因素。总结我院多年实施医德医风年度考评工作的基础上，积极探索并按照医院精细化管理的思路开发医院医德医风管理系统软件。搭建一个开放、互动的平台，</w:t>
      </w:r>
      <w:r w:rsidR="00BB3FA5" w:rsidRPr="00BB3FA5">
        <w:rPr>
          <w:rFonts w:ascii="微软雅黑" w:eastAsia="微软雅黑" w:hAnsi="微软雅黑" w:cs="Segoe UI" w:hint="eastAsia"/>
          <w:color w:val="2A333C"/>
          <w:sz w:val="24"/>
          <w:szCs w:val="24"/>
          <w:shd w:val="clear" w:color="auto" w:fill="FFFFFF"/>
        </w:rPr>
        <w:t>构建高效的医德医风管理平台，为每位医务人员建立完整的</w:t>
      </w:r>
      <w:r w:rsidR="009E575C">
        <w:rPr>
          <w:rFonts w:ascii="微软雅黑" w:eastAsia="微软雅黑" w:hAnsi="微软雅黑" w:cs="Segoe UI" w:hint="eastAsia"/>
          <w:color w:val="2A333C"/>
          <w:sz w:val="24"/>
          <w:szCs w:val="24"/>
          <w:shd w:val="clear" w:color="auto" w:fill="FFFFFF"/>
        </w:rPr>
        <w:t>数字化</w:t>
      </w:r>
      <w:r w:rsidR="00BB3FA5" w:rsidRPr="00BB3FA5">
        <w:rPr>
          <w:rFonts w:ascii="微软雅黑" w:eastAsia="微软雅黑" w:hAnsi="微软雅黑" w:cs="Segoe UI" w:hint="eastAsia"/>
          <w:color w:val="2A333C"/>
          <w:sz w:val="24"/>
          <w:szCs w:val="24"/>
          <w:shd w:val="clear" w:color="auto" w:fill="FFFFFF"/>
        </w:rPr>
        <w:t>医德医风档案，</w:t>
      </w:r>
      <w:r w:rsidR="00C11371" w:rsidRPr="00ED482D">
        <w:rPr>
          <w:rFonts w:ascii="微软雅黑" w:eastAsia="微软雅黑" w:hAnsi="微软雅黑" w:cs="Segoe UI"/>
          <w:color w:val="2A333C"/>
          <w:sz w:val="24"/>
          <w:szCs w:val="24"/>
          <w:shd w:val="clear" w:color="auto" w:fill="FFFFFF"/>
        </w:rPr>
        <w:t>实现高效的医德医风考评体系，推动</w:t>
      </w:r>
      <w:r w:rsidR="00C11371" w:rsidRPr="00ED482D">
        <w:rPr>
          <w:rFonts w:ascii="微软雅黑" w:eastAsia="微软雅黑" w:hAnsi="微软雅黑" w:cs="Segoe UI" w:hint="eastAsia"/>
          <w:color w:val="2A333C"/>
          <w:sz w:val="24"/>
          <w:szCs w:val="24"/>
          <w:shd w:val="clear" w:color="auto" w:fill="FFFFFF"/>
        </w:rPr>
        <w:t>我</w:t>
      </w:r>
      <w:r w:rsidR="00C11371" w:rsidRPr="00ED482D">
        <w:rPr>
          <w:rFonts w:ascii="微软雅黑" w:eastAsia="微软雅黑" w:hAnsi="微软雅黑" w:cs="Segoe UI"/>
          <w:color w:val="2A333C"/>
          <w:sz w:val="24"/>
          <w:szCs w:val="24"/>
          <w:shd w:val="clear" w:color="auto" w:fill="FFFFFF"/>
        </w:rPr>
        <w:t>院医德医风管理水平。</w:t>
      </w:r>
    </w:p>
    <w:p w:rsidR="00175B18" w:rsidRDefault="00175B18" w:rsidP="009C0B29">
      <w:pPr>
        <w:ind w:firstLineChars="200" w:firstLine="480"/>
        <w:rPr>
          <w:rFonts w:ascii="微软雅黑" w:eastAsia="微软雅黑" w:hAnsi="微软雅黑" w:cs="Segoe UI" w:hint="eastAsia"/>
          <w:color w:val="2A333C"/>
          <w:sz w:val="24"/>
          <w:szCs w:val="24"/>
          <w:shd w:val="clear" w:color="auto" w:fill="FFFFFF"/>
        </w:rPr>
      </w:pPr>
    </w:p>
    <w:p w:rsidR="00175B18" w:rsidRPr="00ED482D" w:rsidRDefault="00175B18" w:rsidP="009C0B29">
      <w:pPr>
        <w:ind w:firstLineChars="200" w:firstLine="480"/>
        <w:rPr>
          <w:rFonts w:ascii="微软雅黑" w:eastAsia="微软雅黑" w:hAnsi="微软雅黑" w:cs="Segoe UI"/>
          <w:color w:val="2A333C"/>
          <w:sz w:val="24"/>
          <w:szCs w:val="24"/>
          <w:shd w:val="clear" w:color="auto" w:fill="FFFFFF"/>
        </w:rPr>
      </w:pPr>
    </w:p>
    <w:p w:rsidR="000C4114" w:rsidRDefault="0029443D" w:rsidP="00E3201F">
      <w:pPr>
        <w:pStyle w:val="a3"/>
        <w:numPr>
          <w:ilvl w:val="0"/>
          <w:numId w:val="4"/>
        </w:numPr>
        <w:ind w:firstLineChars="0"/>
        <w:rPr>
          <w:rFonts w:ascii="微软雅黑" w:eastAsia="微软雅黑" w:hAnsi="微软雅黑"/>
          <w:b/>
          <w:sz w:val="28"/>
          <w:szCs w:val="28"/>
        </w:rPr>
      </w:pPr>
      <w:r w:rsidRPr="00E3201F">
        <w:rPr>
          <w:rFonts w:ascii="微软雅黑" w:eastAsia="微软雅黑" w:hAnsi="微软雅黑" w:hint="eastAsia"/>
          <w:b/>
          <w:sz w:val="28"/>
          <w:szCs w:val="28"/>
        </w:rPr>
        <w:lastRenderedPageBreak/>
        <w:t>功能要求/产品选型要求</w:t>
      </w:r>
    </w:p>
    <w:tbl>
      <w:tblPr>
        <w:tblW w:w="10348" w:type="dxa"/>
        <w:tblInd w:w="-459" w:type="dxa"/>
        <w:tblLook w:val="04A0" w:firstRow="1" w:lastRow="0" w:firstColumn="1" w:lastColumn="0" w:noHBand="0" w:noVBand="1"/>
      </w:tblPr>
      <w:tblGrid>
        <w:gridCol w:w="851"/>
        <w:gridCol w:w="992"/>
        <w:gridCol w:w="2126"/>
        <w:gridCol w:w="6379"/>
      </w:tblGrid>
      <w:tr w:rsidR="009F547A" w:rsidRPr="002F2B85" w:rsidTr="00402419">
        <w:trPr>
          <w:trHeight w:val="528"/>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PC端</w:t>
            </w:r>
            <w:r w:rsidRPr="002F2B85">
              <w:rPr>
                <w:rFonts w:ascii="微软雅黑" w:eastAsia="微软雅黑" w:hAnsi="微软雅黑" w:cs="宋体" w:hint="eastAsia"/>
                <w:kern w:val="0"/>
                <w:szCs w:val="21"/>
              </w:rPr>
              <w:t>+钉钉移动端</w:t>
            </w:r>
          </w:p>
        </w:tc>
        <w:tc>
          <w:tcPr>
            <w:tcW w:w="992" w:type="dxa"/>
            <w:vMerge w:val="restart"/>
            <w:tcBorders>
              <w:top w:val="single" w:sz="4" w:space="0" w:color="auto"/>
              <w:left w:val="nil"/>
              <w:right w:val="single" w:sz="4" w:space="0" w:color="auto"/>
            </w:tcBorders>
            <w:shd w:val="clear" w:color="auto" w:fill="auto"/>
            <w:noWrap/>
            <w:vAlign w:val="center"/>
            <w:hideMark/>
          </w:tcPr>
          <w:p w:rsidR="00402419"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考评</w:t>
            </w:r>
          </w:p>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管理</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考评对象管理</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对考评对象信息维护；EXCEL导入考评人员；上年度考评对象导入；</w:t>
            </w:r>
          </w:p>
        </w:tc>
      </w:tr>
      <w:tr w:rsidR="009F547A" w:rsidRPr="002F2B85" w:rsidTr="00A96C13">
        <w:trPr>
          <w:trHeight w:val="398"/>
        </w:trPr>
        <w:tc>
          <w:tcPr>
            <w:tcW w:w="851" w:type="dxa"/>
            <w:vMerge/>
            <w:tcBorders>
              <w:left w:val="single" w:sz="4" w:space="0" w:color="auto"/>
              <w:right w:val="single" w:sz="4" w:space="0" w:color="auto"/>
            </w:tcBorders>
            <w:shd w:val="clear" w:color="auto" w:fill="auto"/>
            <w:noWrap/>
            <w:vAlign w:val="center"/>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考评记分录入</w:t>
            </w:r>
          </w:p>
        </w:tc>
        <w:tc>
          <w:tcPr>
            <w:tcW w:w="6379" w:type="dxa"/>
            <w:tcBorders>
              <w:top w:val="nil"/>
              <w:left w:val="nil"/>
              <w:bottom w:val="single" w:sz="4" w:space="0" w:color="auto"/>
              <w:right w:val="single" w:sz="4" w:space="0" w:color="auto"/>
            </w:tcBorders>
            <w:shd w:val="clear" w:color="auto" w:fill="auto"/>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考评记分录入和维护；</w:t>
            </w:r>
          </w:p>
        </w:tc>
      </w:tr>
      <w:tr w:rsidR="009F547A" w:rsidRPr="002F2B85" w:rsidTr="00402419">
        <w:trPr>
          <w:trHeight w:val="364"/>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val="restart"/>
            <w:tcBorders>
              <w:top w:val="nil"/>
              <w:left w:val="nil"/>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年度考评结果录入</w:t>
            </w: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个人自评录入</w:t>
            </w:r>
          </w:p>
        </w:tc>
        <w:tc>
          <w:tcPr>
            <w:tcW w:w="6379" w:type="dxa"/>
            <w:tcBorders>
              <w:top w:val="nil"/>
              <w:left w:val="nil"/>
              <w:bottom w:val="single" w:sz="4" w:space="0" w:color="auto"/>
              <w:right w:val="single" w:sz="4" w:space="0" w:color="auto"/>
            </w:tcBorders>
            <w:shd w:val="clear" w:color="auto" w:fill="auto"/>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对年度个人评价输入；</w:t>
            </w:r>
          </w:p>
        </w:tc>
      </w:tr>
      <w:tr w:rsidR="009F547A" w:rsidRPr="002F2B85" w:rsidTr="00402419">
        <w:trPr>
          <w:trHeight w:val="375"/>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right w:val="single" w:sz="4" w:space="0" w:color="auto"/>
            </w:tcBorders>
            <w:shd w:val="clear" w:color="auto" w:fill="auto"/>
            <w:noWrap/>
            <w:vAlign w:val="center"/>
          </w:tcPr>
          <w:p w:rsidR="007C399F" w:rsidRPr="00C328BD" w:rsidRDefault="007C399F" w:rsidP="00997185">
            <w:pPr>
              <w:widowControl/>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科（处）室评价录入</w:t>
            </w:r>
          </w:p>
        </w:tc>
        <w:tc>
          <w:tcPr>
            <w:tcW w:w="6379" w:type="dxa"/>
            <w:tcBorders>
              <w:top w:val="nil"/>
              <w:left w:val="nil"/>
              <w:bottom w:val="single" w:sz="4" w:space="0" w:color="auto"/>
              <w:right w:val="single" w:sz="4" w:space="0" w:color="auto"/>
            </w:tcBorders>
            <w:shd w:val="clear" w:color="auto" w:fill="auto"/>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科(处)室对每个考评对象进行科（处）室评价输入；</w:t>
            </w:r>
          </w:p>
        </w:tc>
      </w:tr>
      <w:tr w:rsidR="009F547A" w:rsidRPr="002F2B85" w:rsidTr="00402419">
        <w:trPr>
          <w:trHeight w:val="25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bottom w:val="single" w:sz="4" w:space="0" w:color="auto"/>
              <w:right w:val="single" w:sz="4" w:space="0" w:color="auto"/>
            </w:tcBorders>
            <w:shd w:val="clear" w:color="auto" w:fill="auto"/>
            <w:noWrap/>
            <w:vAlign w:val="center"/>
          </w:tcPr>
          <w:p w:rsidR="007C399F" w:rsidRPr="00C328BD" w:rsidRDefault="007C399F" w:rsidP="00997185">
            <w:pPr>
              <w:widowControl/>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医院评价录入</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医院对每个考评对象进行医院评价输入；</w:t>
            </w:r>
            <w:r w:rsidR="004868DD">
              <w:rPr>
                <w:rFonts w:ascii="微软雅黑" w:eastAsia="微软雅黑" w:hAnsi="微软雅黑" w:cs="宋体" w:hint="eastAsia"/>
                <w:kern w:val="0"/>
                <w:szCs w:val="21"/>
              </w:rPr>
              <w:t>导入历年考评结果</w:t>
            </w:r>
            <w:r w:rsidR="00683304">
              <w:rPr>
                <w:rFonts w:ascii="微软雅黑" w:eastAsia="微软雅黑" w:hAnsi="微软雅黑" w:cs="宋体" w:hint="eastAsia"/>
                <w:kern w:val="0"/>
                <w:szCs w:val="21"/>
              </w:rPr>
              <w:t>；</w:t>
            </w:r>
          </w:p>
        </w:tc>
      </w:tr>
      <w:tr w:rsidR="009F547A" w:rsidRPr="002F2B85" w:rsidTr="00402419">
        <w:trPr>
          <w:trHeight w:val="66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val="restart"/>
            <w:tcBorders>
              <w:top w:val="nil"/>
              <w:left w:val="nil"/>
              <w:right w:val="single" w:sz="4" w:space="0" w:color="auto"/>
            </w:tcBorders>
            <w:shd w:val="clear" w:color="auto" w:fill="auto"/>
            <w:noWrap/>
            <w:vAlign w:val="center"/>
            <w:hideMark/>
          </w:tcPr>
          <w:p w:rsidR="00402419"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医德</w:t>
            </w:r>
          </w:p>
          <w:p w:rsidR="00402419"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信息</w:t>
            </w:r>
          </w:p>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查阅</w:t>
            </w: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考评对象信息查阅</w:t>
            </w:r>
          </w:p>
        </w:tc>
        <w:tc>
          <w:tcPr>
            <w:tcW w:w="6379" w:type="dxa"/>
            <w:tcBorders>
              <w:top w:val="nil"/>
              <w:left w:val="nil"/>
              <w:bottom w:val="single" w:sz="4" w:space="0" w:color="auto"/>
              <w:right w:val="single" w:sz="4" w:space="0" w:color="auto"/>
            </w:tcBorders>
            <w:shd w:val="clear" w:color="auto" w:fill="auto"/>
            <w:vAlign w:val="center"/>
            <w:hideMark/>
          </w:tcPr>
          <w:p w:rsidR="007C399F" w:rsidRPr="00C328BD" w:rsidRDefault="007C399F" w:rsidP="0028279E">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显示一年度所有考评对象的考评列表，双击具体考评对象显示该考评对象的“医务人员医德考评表”；</w:t>
            </w:r>
          </w:p>
        </w:tc>
      </w:tr>
      <w:tr w:rsidR="009F547A" w:rsidRPr="002F2B85" w:rsidTr="00A96C13">
        <w:trPr>
          <w:trHeight w:val="59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right w:val="single" w:sz="4" w:space="0" w:color="auto"/>
            </w:tcBorders>
            <w:shd w:val="clear" w:color="auto" w:fill="auto"/>
            <w:noWrap/>
            <w:vAlign w:val="center"/>
          </w:tcPr>
          <w:p w:rsidR="007C399F" w:rsidRPr="00C328BD" w:rsidRDefault="007C399F" w:rsidP="00997185">
            <w:pPr>
              <w:widowControl/>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考评记分查阅</w:t>
            </w:r>
          </w:p>
        </w:tc>
        <w:tc>
          <w:tcPr>
            <w:tcW w:w="6379" w:type="dxa"/>
            <w:tcBorders>
              <w:top w:val="nil"/>
              <w:left w:val="nil"/>
              <w:bottom w:val="single" w:sz="4" w:space="0" w:color="auto"/>
              <w:right w:val="single" w:sz="4" w:space="0" w:color="auto"/>
            </w:tcBorders>
            <w:shd w:val="clear" w:color="auto" w:fill="auto"/>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查询所有的考评信息；能自动识别“科（处）室确认”和“主要负责科室确认”；</w:t>
            </w:r>
          </w:p>
        </w:tc>
      </w:tr>
      <w:tr w:rsidR="009F547A" w:rsidRPr="002F2B85" w:rsidTr="00402419">
        <w:trPr>
          <w:trHeight w:val="774"/>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bottom w:val="single" w:sz="4" w:space="0" w:color="auto"/>
              <w:right w:val="single" w:sz="4" w:space="0" w:color="auto"/>
            </w:tcBorders>
            <w:shd w:val="clear" w:color="auto" w:fill="auto"/>
            <w:noWrap/>
            <w:vAlign w:val="center"/>
          </w:tcPr>
          <w:p w:rsidR="007C399F" w:rsidRPr="00C328BD" w:rsidRDefault="007C399F" w:rsidP="00997185">
            <w:pPr>
              <w:widowControl/>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年度考评结果查阅</w:t>
            </w:r>
          </w:p>
        </w:tc>
        <w:tc>
          <w:tcPr>
            <w:tcW w:w="6379" w:type="dxa"/>
            <w:tcBorders>
              <w:top w:val="nil"/>
              <w:left w:val="nil"/>
              <w:bottom w:val="single" w:sz="4" w:space="0" w:color="auto"/>
              <w:right w:val="single" w:sz="4" w:space="0" w:color="auto"/>
            </w:tcBorders>
            <w:shd w:val="clear" w:color="auto" w:fill="auto"/>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相应年度的年度考评结果查阅；</w:t>
            </w:r>
          </w:p>
        </w:tc>
      </w:tr>
      <w:tr w:rsidR="00D47BDE" w:rsidRPr="002F2B85" w:rsidTr="00402419">
        <w:trPr>
          <w:trHeight w:val="774"/>
        </w:trPr>
        <w:tc>
          <w:tcPr>
            <w:tcW w:w="851" w:type="dxa"/>
            <w:vMerge/>
            <w:tcBorders>
              <w:left w:val="single" w:sz="4" w:space="0" w:color="auto"/>
              <w:right w:val="single" w:sz="4" w:space="0" w:color="auto"/>
            </w:tcBorders>
            <w:shd w:val="clear" w:color="auto" w:fill="auto"/>
            <w:noWrap/>
            <w:vAlign w:val="center"/>
          </w:tcPr>
          <w:p w:rsidR="00D47BDE" w:rsidRPr="002F2B85" w:rsidRDefault="00D47BDE" w:rsidP="00997185">
            <w:pPr>
              <w:jc w:val="center"/>
              <w:rPr>
                <w:rFonts w:ascii="微软雅黑" w:eastAsia="微软雅黑" w:hAnsi="微软雅黑" w:cs="宋体"/>
                <w:kern w:val="0"/>
                <w:szCs w:val="21"/>
              </w:rPr>
            </w:pPr>
          </w:p>
        </w:tc>
        <w:tc>
          <w:tcPr>
            <w:tcW w:w="992" w:type="dxa"/>
            <w:tcBorders>
              <w:left w:val="nil"/>
              <w:bottom w:val="single" w:sz="4" w:space="0" w:color="auto"/>
              <w:right w:val="single" w:sz="4" w:space="0" w:color="auto"/>
            </w:tcBorders>
            <w:shd w:val="clear" w:color="auto" w:fill="auto"/>
            <w:noWrap/>
            <w:vAlign w:val="center"/>
          </w:tcPr>
          <w:p w:rsidR="00402419" w:rsidRDefault="00D47BDE" w:rsidP="00997185">
            <w:pPr>
              <w:widowControl/>
              <w:jc w:val="center"/>
              <w:rPr>
                <w:rFonts w:ascii="微软雅黑" w:eastAsia="微软雅黑" w:hAnsi="微软雅黑" w:cs="宋体"/>
                <w:kern w:val="0"/>
                <w:szCs w:val="21"/>
              </w:rPr>
            </w:pPr>
            <w:r w:rsidRPr="002F2B85">
              <w:rPr>
                <w:rFonts w:ascii="微软雅黑" w:eastAsia="微软雅黑" w:hAnsi="微软雅黑" w:cs="宋体"/>
                <w:kern w:val="0"/>
                <w:szCs w:val="21"/>
              </w:rPr>
              <w:t>师德</w:t>
            </w:r>
          </w:p>
          <w:p w:rsidR="0036562C" w:rsidRPr="002F2B85" w:rsidRDefault="00D47BDE" w:rsidP="00997185">
            <w:pPr>
              <w:widowControl/>
              <w:jc w:val="center"/>
              <w:rPr>
                <w:rFonts w:ascii="微软雅黑" w:eastAsia="微软雅黑" w:hAnsi="微软雅黑" w:cs="宋体"/>
                <w:kern w:val="0"/>
                <w:szCs w:val="21"/>
              </w:rPr>
            </w:pPr>
            <w:r w:rsidRPr="002F2B85">
              <w:rPr>
                <w:rFonts w:ascii="微软雅黑" w:eastAsia="微软雅黑" w:hAnsi="微软雅黑" w:cs="宋体"/>
                <w:kern w:val="0"/>
                <w:szCs w:val="21"/>
              </w:rPr>
              <w:t>师风</w:t>
            </w:r>
          </w:p>
          <w:p w:rsidR="00D47BDE" w:rsidRPr="002F2B85" w:rsidRDefault="00D47BDE" w:rsidP="00997185">
            <w:pPr>
              <w:widowControl/>
              <w:jc w:val="center"/>
              <w:rPr>
                <w:rFonts w:ascii="微软雅黑" w:eastAsia="微软雅黑" w:hAnsi="微软雅黑" w:cs="宋体"/>
                <w:kern w:val="0"/>
                <w:szCs w:val="21"/>
              </w:rPr>
            </w:pPr>
            <w:r w:rsidRPr="002F2B85">
              <w:rPr>
                <w:rFonts w:ascii="微软雅黑" w:eastAsia="微软雅黑" w:hAnsi="微软雅黑" w:cs="宋体"/>
                <w:kern w:val="0"/>
                <w:szCs w:val="21"/>
              </w:rPr>
              <w:t>管理</w:t>
            </w:r>
          </w:p>
        </w:tc>
        <w:tc>
          <w:tcPr>
            <w:tcW w:w="2126" w:type="dxa"/>
            <w:tcBorders>
              <w:top w:val="nil"/>
              <w:left w:val="nil"/>
              <w:bottom w:val="single" w:sz="4" w:space="0" w:color="auto"/>
              <w:right w:val="single" w:sz="4" w:space="0" w:color="auto"/>
            </w:tcBorders>
            <w:shd w:val="clear" w:color="auto" w:fill="auto"/>
            <w:noWrap/>
            <w:vAlign w:val="center"/>
          </w:tcPr>
          <w:p w:rsidR="00D47BDE" w:rsidRPr="002F2B85" w:rsidRDefault="008C2060" w:rsidP="00997185">
            <w:pPr>
              <w:widowControl/>
              <w:jc w:val="center"/>
              <w:rPr>
                <w:rFonts w:ascii="微软雅黑" w:eastAsia="微软雅黑" w:hAnsi="微软雅黑" w:cs="宋体"/>
                <w:kern w:val="0"/>
                <w:szCs w:val="21"/>
              </w:rPr>
            </w:pPr>
            <w:r w:rsidRPr="002F2B85">
              <w:rPr>
                <w:rFonts w:ascii="微软雅黑" w:eastAsia="微软雅黑" w:hAnsi="微软雅黑" w:cs="宋体" w:hint="eastAsia"/>
                <w:kern w:val="0"/>
                <w:szCs w:val="21"/>
              </w:rPr>
              <w:t>师德师风考评管理</w:t>
            </w:r>
          </w:p>
        </w:tc>
        <w:tc>
          <w:tcPr>
            <w:tcW w:w="6379" w:type="dxa"/>
            <w:tcBorders>
              <w:top w:val="nil"/>
              <w:left w:val="nil"/>
              <w:bottom w:val="single" w:sz="4" w:space="0" w:color="auto"/>
              <w:right w:val="single" w:sz="4" w:space="0" w:color="auto"/>
            </w:tcBorders>
            <w:shd w:val="clear" w:color="auto" w:fill="auto"/>
            <w:vAlign w:val="center"/>
          </w:tcPr>
          <w:p w:rsidR="00D47BDE" w:rsidRPr="002F2B85" w:rsidRDefault="00D7428F" w:rsidP="004F1567">
            <w:pPr>
              <w:pStyle w:val="a6"/>
              <w:spacing w:before="0" w:beforeAutospacing="0" w:after="0" w:afterAutospacing="0"/>
              <w:rPr>
                <w:rFonts w:ascii="微软雅黑" w:eastAsia="微软雅黑" w:hAnsi="微软雅黑"/>
                <w:sz w:val="21"/>
                <w:szCs w:val="21"/>
              </w:rPr>
            </w:pPr>
            <w:r w:rsidRPr="002F2B85">
              <w:rPr>
                <w:rFonts w:ascii="微软雅黑" w:eastAsia="微软雅黑" w:hAnsi="微软雅黑" w:hint="eastAsia"/>
                <w:sz w:val="21"/>
                <w:szCs w:val="21"/>
              </w:rPr>
              <w:t>根据本院实际情况，灵活设置师德档案及相应的规则，灵活设置考评规则，可按</w:t>
            </w:r>
            <w:r w:rsidRPr="00BE645A">
              <w:rPr>
                <w:rFonts w:ascii="微软雅黑" w:eastAsia="微软雅黑" w:hAnsi="微软雅黑" w:hint="eastAsia"/>
                <w:sz w:val="21"/>
                <w:szCs w:val="21"/>
                <w:highlight w:val="yellow"/>
              </w:rPr>
              <w:t>年度、季度、月度</w:t>
            </w:r>
            <w:r w:rsidRPr="002F2B85">
              <w:rPr>
                <w:rFonts w:ascii="微软雅黑" w:eastAsia="微软雅黑" w:hAnsi="微软雅黑" w:hint="eastAsia"/>
                <w:sz w:val="21"/>
                <w:szCs w:val="21"/>
              </w:rPr>
              <w:t>对每位</w:t>
            </w:r>
            <w:r w:rsidR="008F0F90" w:rsidRPr="002F2B85">
              <w:rPr>
                <w:rFonts w:ascii="微软雅黑" w:eastAsia="微软雅黑" w:hAnsi="微软雅黑" w:hint="eastAsia"/>
                <w:sz w:val="21"/>
                <w:szCs w:val="21"/>
              </w:rPr>
              <w:t>医师</w:t>
            </w:r>
            <w:r w:rsidR="009B6848" w:rsidRPr="002F2B85">
              <w:rPr>
                <w:rFonts w:ascii="微软雅黑" w:eastAsia="微软雅黑" w:hAnsi="微软雅黑" w:hint="eastAsia"/>
                <w:sz w:val="21"/>
                <w:szCs w:val="21"/>
              </w:rPr>
              <w:t>人员进行</w:t>
            </w:r>
            <w:r w:rsidRPr="002F2B85">
              <w:rPr>
                <w:rFonts w:ascii="微软雅黑" w:eastAsia="微软雅黑" w:hAnsi="微软雅黑" w:hint="eastAsia"/>
                <w:sz w:val="21"/>
                <w:szCs w:val="21"/>
              </w:rPr>
              <w:t>考评。</w:t>
            </w:r>
            <w:r w:rsidR="008C2060" w:rsidRPr="002F2B85">
              <w:rPr>
                <w:rFonts w:ascii="微软雅黑" w:eastAsia="微软雅黑" w:hAnsi="微软雅黑" w:hint="eastAsia"/>
                <w:sz w:val="21"/>
                <w:szCs w:val="21"/>
              </w:rPr>
              <w:t>同时，所有加分、减分项，系统会自动实现。确保系统评估的准确性</w:t>
            </w:r>
            <w:r w:rsidR="004A634D" w:rsidRPr="00C328BD">
              <w:rPr>
                <w:rFonts w:ascii="微软雅黑" w:eastAsia="微软雅黑" w:hAnsi="微软雅黑" w:hint="eastAsia"/>
                <w:sz w:val="21"/>
                <w:szCs w:val="21"/>
              </w:rPr>
              <w:t>；</w:t>
            </w:r>
          </w:p>
        </w:tc>
      </w:tr>
      <w:tr w:rsidR="009F547A" w:rsidRPr="002F2B85" w:rsidTr="00402419">
        <w:trPr>
          <w:trHeight w:val="25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val="restart"/>
            <w:tcBorders>
              <w:top w:val="nil"/>
              <w:left w:val="nil"/>
              <w:right w:val="single" w:sz="4" w:space="0" w:color="auto"/>
            </w:tcBorders>
            <w:shd w:val="clear" w:color="auto" w:fill="auto"/>
            <w:noWrap/>
            <w:vAlign w:val="center"/>
            <w:hideMark/>
          </w:tcPr>
          <w:p w:rsidR="00402419"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统计</w:t>
            </w:r>
          </w:p>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分析</w:t>
            </w: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年度指标统计</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按考评指标进行统计；</w:t>
            </w:r>
          </w:p>
        </w:tc>
      </w:tr>
      <w:tr w:rsidR="009F547A" w:rsidRPr="002F2B85" w:rsidTr="00402419">
        <w:trPr>
          <w:trHeight w:val="25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年度考评统计</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按科室或人员进行统计；</w:t>
            </w:r>
          </w:p>
        </w:tc>
      </w:tr>
      <w:tr w:rsidR="009F547A" w:rsidRPr="002F2B85" w:rsidTr="00402419">
        <w:trPr>
          <w:trHeight w:val="25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val="restart"/>
            <w:tcBorders>
              <w:top w:val="nil"/>
              <w:left w:val="nil"/>
              <w:right w:val="single" w:sz="4" w:space="0" w:color="auto"/>
            </w:tcBorders>
            <w:shd w:val="clear" w:color="auto" w:fill="auto"/>
            <w:noWrap/>
            <w:vAlign w:val="center"/>
            <w:hideMark/>
          </w:tcPr>
          <w:p w:rsidR="00402419"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系统</w:t>
            </w:r>
          </w:p>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设置</w:t>
            </w: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组织用户</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对组织用户维护；提供接口导入或EXCEL导入方式；</w:t>
            </w:r>
          </w:p>
        </w:tc>
      </w:tr>
      <w:tr w:rsidR="009F547A" w:rsidRPr="002F2B85" w:rsidTr="00402419">
        <w:trPr>
          <w:trHeight w:val="25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权限管理</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用户的权限管理；</w:t>
            </w:r>
          </w:p>
        </w:tc>
      </w:tr>
      <w:tr w:rsidR="009F547A" w:rsidRPr="002F2B85" w:rsidTr="00402419">
        <w:trPr>
          <w:trHeight w:val="25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992" w:type="dxa"/>
            <w:vMerge/>
            <w:tcBorders>
              <w:left w:val="nil"/>
              <w:right w:val="single" w:sz="4" w:space="0" w:color="auto"/>
            </w:tcBorders>
            <w:shd w:val="clear" w:color="auto" w:fill="auto"/>
            <w:noWrap/>
            <w:vAlign w:val="center"/>
            <w:hideMark/>
          </w:tcPr>
          <w:p w:rsidR="007C399F" w:rsidRPr="00C328BD" w:rsidRDefault="007C399F" w:rsidP="00997185">
            <w:pPr>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考评指标配置</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对医德考评指标进行设置、可自行维护；</w:t>
            </w:r>
          </w:p>
        </w:tc>
      </w:tr>
      <w:tr w:rsidR="009F547A" w:rsidRPr="002F2B85" w:rsidTr="00402419">
        <w:trPr>
          <w:trHeight w:val="258"/>
        </w:trPr>
        <w:tc>
          <w:tcPr>
            <w:tcW w:w="851" w:type="dxa"/>
            <w:vMerge/>
            <w:tcBorders>
              <w:left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p>
        </w:tc>
        <w:tc>
          <w:tcPr>
            <w:tcW w:w="992" w:type="dxa"/>
            <w:vMerge/>
            <w:tcBorders>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考评规则配置</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172C79">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对医德考评规则进行设置；</w:t>
            </w:r>
          </w:p>
        </w:tc>
      </w:tr>
      <w:tr w:rsidR="009F547A" w:rsidRPr="002F2B85" w:rsidTr="00402419">
        <w:trPr>
          <w:trHeight w:val="258"/>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402419"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t>系统</w:t>
            </w:r>
          </w:p>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lastRenderedPageBreak/>
              <w:t>平台</w:t>
            </w:r>
          </w:p>
        </w:tc>
        <w:tc>
          <w:tcPr>
            <w:tcW w:w="2126"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center"/>
              <w:rPr>
                <w:rFonts w:ascii="微软雅黑" w:eastAsia="微软雅黑" w:hAnsi="微软雅黑" w:cs="宋体"/>
                <w:kern w:val="0"/>
                <w:szCs w:val="21"/>
              </w:rPr>
            </w:pPr>
            <w:r w:rsidRPr="00C328BD">
              <w:rPr>
                <w:rFonts w:ascii="微软雅黑" w:eastAsia="微软雅黑" w:hAnsi="微软雅黑" w:cs="宋体" w:hint="eastAsia"/>
                <w:kern w:val="0"/>
                <w:szCs w:val="21"/>
              </w:rPr>
              <w:lastRenderedPageBreak/>
              <w:t>系统平台</w:t>
            </w:r>
          </w:p>
        </w:tc>
        <w:tc>
          <w:tcPr>
            <w:tcW w:w="6379" w:type="dxa"/>
            <w:tcBorders>
              <w:top w:val="nil"/>
              <w:left w:val="nil"/>
              <w:bottom w:val="single" w:sz="4" w:space="0" w:color="auto"/>
              <w:right w:val="single" w:sz="4" w:space="0" w:color="auto"/>
            </w:tcBorders>
            <w:shd w:val="clear" w:color="auto" w:fill="auto"/>
            <w:noWrap/>
            <w:vAlign w:val="center"/>
            <w:hideMark/>
          </w:tcPr>
          <w:p w:rsidR="007C399F" w:rsidRPr="00C328BD" w:rsidRDefault="007C399F" w:rsidP="00997185">
            <w:pPr>
              <w:widowControl/>
              <w:jc w:val="left"/>
              <w:rPr>
                <w:rFonts w:ascii="微软雅黑" w:eastAsia="微软雅黑" w:hAnsi="微软雅黑" w:cs="宋体"/>
                <w:kern w:val="0"/>
                <w:szCs w:val="21"/>
              </w:rPr>
            </w:pPr>
            <w:r w:rsidRPr="00C328BD">
              <w:rPr>
                <w:rFonts w:ascii="微软雅黑" w:eastAsia="微软雅黑" w:hAnsi="微软雅黑" w:cs="宋体" w:hint="eastAsia"/>
                <w:kern w:val="0"/>
                <w:szCs w:val="21"/>
              </w:rPr>
              <w:t>系统的登入登出，权限控制和密码管理等；</w:t>
            </w:r>
          </w:p>
        </w:tc>
      </w:tr>
    </w:tbl>
    <w:p w:rsidR="007B502E" w:rsidRDefault="007B502E" w:rsidP="007C399F"/>
    <w:p w:rsidR="00DB6268" w:rsidRPr="00DB6268" w:rsidRDefault="00DB6268" w:rsidP="00DB6268">
      <w:pPr>
        <w:rPr>
          <w:rFonts w:ascii="微软雅黑" w:eastAsia="微软雅黑" w:hAnsi="微软雅黑"/>
          <w:b/>
          <w:sz w:val="28"/>
          <w:szCs w:val="28"/>
        </w:rPr>
      </w:pPr>
      <w:r w:rsidRPr="00DB6268">
        <w:rPr>
          <w:rFonts w:ascii="微软雅黑" w:eastAsia="微软雅黑" w:hAnsi="微软雅黑" w:hint="eastAsia"/>
          <w:b/>
          <w:sz w:val="28"/>
          <w:szCs w:val="28"/>
        </w:rPr>
        <w:t>3.1</w:t>
      </w:r>
      <w:r w:rsidR="00A9125A" w:rsidRPr="00A9125A">
        <w:rPr>
          <w:rFonts w:ascii="微软雅黑" w:eastAsia="微软雅黑" w:hAnsi="微软雅黑" w:hint="eastAsia"/>
          <w:b/>
          <w:sz w:val="28"/>
          <w:szCs w:val="28"/>
        </w:rPr>
        <w:t>考评</w:t>
      </w:r>
      <w:r w:rsidRPr="00DB6268">
        <w:rPr>
          <w:rFonts w:ascii="微软雅黑" w:eastAsia="微软雅黑" w:hAnsi="微软雅黑" w:hint="eastAsia"/>
          <w:b/>
          <w:sz w:val="28"/>
          <w:szCs w:val="28"/>
        </w:rPr>
        <w:t>管理模块</w:t>
      </w:r>
    </w:p>
    <w:p w:rsidR="004B5C98" w:rsidRPr="00EB7B51" w:rsidRDefault="00EE2013" w:rsidP="004B5C98">
      <w:pPr>
        <w:spacing w:line="360" w:lineRule="auto"/>
        <w:jc w:val="left"/>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考评对象管理</w:t>
      </w:r>
    </w:p>
    <w:p w:rsidR="006B6BE2" w:rsidRPr="00EB7B51" w:rsidRDefault="00EE2013" w:rsidP="004B5C98">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对考评对象信息维护；EXCEL导入考评人员；上年度考评对象导入；</w:t>
      </w:r>
    </w:p>
    <w:p w:rsidR="0051536A" w:rsidRPr="00EB7B51" w:rsidRDefault="00EB7B51" w:rsidP="00EB7B51">
      <w:pPr>
        <w:spacing w:line="360" w:lineRule="auto"/>
        <w:jc w:val="left"/>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考评记分录入</w:t>
      </w:r>
    </w:p>
    <w:p w:rsidR="00EB7B51" w:rsidRPr="0058029F" w:rsidRDefault="00EB7B51" w:rsidP="00EB7B51">
      <w:pPr>
        <w:spacing w:line="360" w:lineRule="auto"/>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考评记分录入和维护；</w:t>
      </w:r>
    </w:p>
    <w:p w:rsidR="001C1B23" w:rsidRDefault="001C1B23" w:rsidP="001C1B23">
      <w:pPr>
        <w:rPr>
          <w:rFonts w:ascii="微软雅黑" w:eastAsia="微软雅黑" w:hAnsi="微软雅黑"/>
          <w:b/>
          <w:sz w:val="28"/>
          <w:szCs w:val="28"/>
        </w:rPr>
      </w:pPr>
      <w:r w:rsidRPr="00DB6268">
        <w:rPr>
          <w:rFonts w:ascii="微软雅黑" w:eastAsia="微软雅黑" w:hAnsi="微软雅黑" w:hint="eastAsia"/>
          <w:b/>
          <w:sz w:val="28"/>
          <w:szCs w:val="28"/>
        </w:rPr>
        <w:t>3.</w:t>
      </w:r>
      <w:r w:rsidR="005A36A3">
        <w:rPr>
          <w:rFonts w:ascii="微软雅黑" w:eastAsia="微软雅黑" w:hAnsi="微软雅黑" w:hint="eastAsia"/>
          <w:b/>
          <w:sz w:val="28"/>
          <w:szCs w:val="28"/>
        </w:rPr>
        <w:t>2</w:t>
      </w:r>
      <w:r w:rsidR="00147E37" w:rsidRPr="00C328BD">
        <w:rPr>
          <w:rFonts w:ascii="微软雅黑" w:eastAsia="微软雅黑" w:hAnsi="微软雅黑" w:hint="eastAsia"/>
          <w:b/>
          <w:sz w:val="28"/>
          <w:szCs w:val="28"/>
        </w:rPr>
        <w:t>年度考评结果录入</w:t>
      </w:r>
      <w:r w:rsidRPr="00DB6268">
        <w:rPr>
          <w:rFonts w:ascii="微软雅黑" w:eastAsia="微软雅黑" w:hAnsi="微软雅黑" w:hint="eastAsia"/>
          <w:b/>
          <w:sz w:val="28"/>
          <w:szCs w:val="28"/>
        </w:rPr>
        <w:t>模块</w:t>
      </w:r>
    </w:p>
    <w:p w:rsidR="00A030FC" w:rsidRPr="0058029F" w:rsidRDefault="00A030FC" w:rsidP="0058029F">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个人自评录入</w:t>
      </w:r>
    </w:p>
    <w:p w:rsidR="0051536A" w:rsidRPr="0058029F" w:rsidRDefault="00A030FC" w:rsidP="0058029F">
      <w:pPr>
        <w:spacing w:line="360" w:lineRule="auto"/>
        <w:rPr>
          <w:rFonts w:ascii="微软雅黑" w:eastAsia="微软雅黑" w:hAnsi="微软雅黑" w:cs="宋体"/>
          <w:color w:val="222222"/>
          <w:kern w:val="0"/>
          <w:sz w:val="24"/>
          <w:szCs w:val="24"/>
        </w:rPr>
      </w:pPr>
      <w:r w:rsidRPr="0058029F">
        <w:rPr>
          <w:rFonts w:ascii="微软雅黑" w:eastAsia="微软雅黑" w:hAnsi="微软雅黑" w:cs="宋体"/>
          <w:color w:val="222222"/>
          <w:kern w:val="0"/>
          <w:sz w:val="24"/>
          <w:szCs w:val="24"/>
        </w:rPr>
        <w:t>每年度一次，每个考评对象个人评价输入。</w:t>
      </w:r>
    </w:p>
    <w:p w:rsidR="0051536A" w:rsidRPr="00B35C77" w:rsidRDefault="00A030FC"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科（处）室评价录入</w:t>
      </w:r>
    </w:p>
    <w:p w:rsidR="00DE6B32" w:rsidRPr="00B35C77" w:rsidRDefault="00DE6B32"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科(处)室对每个考评对象进行科（处）室评价输入；</w:t>
      </w:r>
    </w:p>
    <w:p w:rsidR="0051536A" w:rsidRPr="00B35C77" w:rsidRDefault="00A030FC"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医院评价录入</w:t>
      </w:r>
    </w:p>
    <w:p w:rsidR="00BA2E50" w:rsidRPr="00B35C77" w:rsidRDefault="00BA2E50"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医院对每个考评对象进行医院评价输入；</w:t>
      </w:r>
    </w:p>
    <w:p w:rsidR="0051536A" w:rsidRDefault="005A36A3" w:rsidP="007C399F">
      <w:pPr>
        <w:rPr>
          <w:rFonts w:ascii="微软雅黑" w:eastAsia="微软雅黑" w:hAnsi="微软雅黑"/>
          <w:b/>
          <w:sz w:val="28"/>
          <w:szCs w:val="28"/>
        </w:rPr>
      </w:pPr>
      <w:r>
        <w:rPr>
          <w:rFonts w:ascii="微软雅黑" w:eastAsia="微软雅黑" w:hAnsi="微软雅黑" w:hint="eastAsia"/>
          <w:b/>
          <w:sz w:val="28"/>
          <w:szCs w:val="28"/>
        </w:rPr>
        <w:t>3.3</w:t>
      </w:r>
      <w:r w:rsidRPr="00C328BD">
        <w:rPr>
          <w:rFonts w:ascii="微软雅黑" w:eastAsia="微软雅黑" w:hAnsi="微软雅黑" w:hint="eastAsia"/>
          <w:b/>
          <w:sz w:val="28"/>
          <w:szCs w:val="28"/>
        </w:rPr>
        <w:t>医德信息查阅</w:t>
      </w:r>
      <w:r w:rsidRPr="00DB6268">
        <w:rPr>
          <w:rFonts w:ascii="微软雅黑" w:eastAsia="微软雅黑" w:hAnsi="微软雅黑" w:hint="eastAsia"/>
          <w:b/>
          <w:sz w:val="28"/>
          <w:szCs w:val="28"/>
        </w:rPr>
        <w:t>模块</w:t>
      </w:r>
    </w:p>
    <w:p w:rsidR="00AA7555" w:rsidRPr="00B35C77" w:rsidRDefault="0067649B"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考评对象信息查阅</w:t>
      </w:r>
    </w:p>
    <w:p w:rsidR="0067649B" w:rsidRPr="00B35C77" w:rsidRDefault="0067649B"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显示一年度所有考评对象的考评列表，</w:t>
      </w:r>
      <w:r w:rsidR="00514682" w:rsidRPr="00B35C77">
        <w:rPr>
          <w:rFonts w:ascii="微软雅黑" w:eastAsia="微软雅黑" w:hAnsi="微软雅黑" w:cs="宋体" w:hint="eastAsia"/>
          <w:color w:val="222222"/>
          <w:kern w:val="0"/>
          <w:sz w:val="24"/>
          <w:szCs w:val="24"/>
        </w:rPr>
        <w:t>管理</w:t>
      </w:r>
      <w:r w:rsidRPr="00C328BD">
        <w:rPr>
          <w:rFonts w:ascii="微软雅黑" w:eastAsia="微软雅黑" w:hAnsi="微软雅黑" w:cs="宋体" w:hint="eastAsia"/>
          <w:color w:val="222222"/>
          <w:kern w:val="0"/>
          <w:sz w:val="24"/>
          <w:szCs w:val="24"/>
        </w:rPr>
        <w:t>考评对象显示该考评对象的“医务人员医德考评表”；</w:t>
      </w:r>
    </w:p>
    <w:p w:rsidR="004F5A0D" w:rsidRPr="00B35C77" w:rsidRDefault="004F5A0D"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考评记分查阅</w:t>
      </w:r>
    </w:p>
    <w:p w:rsidR="004F5A0D" w:rsidRPr="00B35C77" w:rsidRDefault="004F5A0D"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查询所有的考评信息；能自动识别“科（处）室确认”和“主要负责科室确认”；</w:t>
      </w:r>
    </w:p>
    <w:p w:rsidR="00985D31" w:rsidRPr="00B35C77" w:rsidRDefault="00985D31"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年度考评结果查阅</w:t>
      </w:r>
    </w:p>
    <w:p w:rsidR="00985D31" w:rsidRPr="00B35C77" w:rsidRDefault="00985D31"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相应年度的年度考评结果查阅；</w:t>
      </w:r>
    </w:p>
    <w:p w:rsidR="00AA7555" w:rsidRPr="00AA7555" w:rsidRDefault="00AA7555" w:rsidP="00AA7555">
      <w:pPr>
        <w:widowControl/>
        <w:rPr>
          <w:rFonts w:ascii="微软雅黑" w:eastAsia="微软雅黑" w:hAnsi="微软雅黑"/>
          <w:b/>
          <w:sz w:val="28"/>
          <w:szCs w:val="28"/>
        </w:rPr>
      </w:pPr>
      <w:r w:rsidRPr="00AA7555">
        <w:rPr>
          <w:rFonts w:ascii="微软雅黑" w:eastAsia="微软雅黑" w:hAnsi="微软雅黑" w:hint="eastAsia"/>
          <w:b/>
          <w:sz w:val="28"/>
          <w:szCs w:val="28"/>
        </w:rPr>
        <w:lastRenderedPageBreak/>
        <w:t>3.4</w:t>
      </w:r>
      <w:r w:rsidRPr="00AA7555">
        <w:rPr>
          <w:rFonts w:ascii="微软雅黑" w:eastAsia="微软雅黑" w:hAnsi="微软雅黑"/>
          <w:b/>
          <w:sz w:val="28"/>
          <w:szCs w:val="28"/>
        </w:rPr>
        <w:t>师德师风</w:t>
      </w:r>
      <w:r>
        <w:rPr>
          <w:rFonts w:ascii="微软雅黑" w:eastAsia="微软雅黑" w:hAnsi="微软雅黑"/>
          <w:b/>
          <w:sz w:val="28"/>
          <w:szCs w:val="28"/>
        </w:rPr>
        <w:t>管理</w:t>
      </w:r>
      <w:r w:rsidRPr="00DB6268">
        <w:rPr>
          <w:rFonts w:ascii="微软雅黑" w:eastAsia="微软雅黑" w:hAnsi="微软雅黑" w:hint="eastAsia"/>
          <w:b/>
          <w:sz w:val="28"/>
          <w:szCs w:val="28"/>
        </w:rPr>
        <w:t>模块</w:t>
      </w:r>
    </w:p>
    <w:p w:rsidR="00AA7555" w:rsidRPr="00B35C77" w:rsidRDefault="00C7732A" w:rsidP="00B35C77">
      <w:pPr>
        <w:spacing w:line="360" w:lineRule="auto"/>
        <w:rPr>
          <w:rFonts w:ascii="微软雅黑" w:eastAsia="微软雅黑" w:hAnsi="微软雅黑" w:cs="宋体"/>
          <w:b/>
          <w:color w:val="222222"/>
          <w:kern w:val="0"/>
          <w:sz w:val="24"/>
          <w:szCs w:val="24"/>
        </w:rPr>
      </w:pPr>
      <w:r w:rsidRPr="00B35C77">
        <w:rPr>
          <w:rFonts w:ascii="微软雅黑" w:eastAsia="微软雅黑" w:hAnsi="微软雅黑" w:cs="宋体" w:hint="eastAsia"/>
          <w:b/>
          <w:color w:val="222222"/>
          <w:kern w:val="0"/>
          <w:sz w:val="24"/>
          <w:szCs w:val="24"/>
        </w:rPr>
        <w:t>师德师风考评管理</w:t>
      </w:r>
    </w:p>
    <w:p w:rsidR="00C7732A" w:rsidRPr="00B35C77" w:rsidRDefault="00C7732A" w:rsidP="00B35C77">
      <w:pPr>
        <w:rPr>
          <w:rFonts w:ascii="微软雅黑" w:eastAsia="微软雅黑" w:hAnsi="微软雅黑" w:cs="宋体"/>
          <w:color w:val="222222"/>
          <w:kern w:val="0"/>
          <w:sz w:val="24"/>
          <w:szCs w:val="24"/>
        </w:rPr>
      </w:pPr>
      <w:r w:rsidRPr="00B35C77">
        <w:rPr>
          <w:rFonts w:ascii="微软雅黑" w:eastAsia="微软雅黑" w:hAnsi="微软雅黑" w:cs="宋体" w:hint="eastAsia"/>
          <w:color w:val="222222"/>
          <w:kern w:val="0"/>
          <w:sz w:val="24"/>
          <w:szCs w:val="24"/>
        </w:rPr>
        <w:t>根据本院实际情况，灵活设置师德档案及相应的规则，灵活设置考评规则，可按</w:t>
      </w:r>
      <w:r w:rsidRPr="00BE645A">
        <w:rPr>
          <w:rFonts w:ascii="微软雅黑" w:eastAsia="微软雅黑" w:hAnsi="微软雅黑" w:cs="宋体" w:hint="eastAsia"/>
          <w:color w:val="222222"/>
          <w:kern w:val="0"/>
          <w:sz w:val="24"/>
          <w:szCs w:val="24"/>
          <w:highlight w:val="yellow"/>
        </w:rPr>
        <w:t>年度、季度、月度</w:t>
      </w:r>
      <w:r w:rsidRPr="00B35C77">
        <w:rPr>
          <w:rFonts w:ascii="微软雅黑" w:eastAsia="微软雅黑" w:hAnsi="微软雅黑" w:cs="宋体" w:hint="eastAsia"/>
          <w:color w:val="222222"/>
          <w:kern w:val="0"/>
          <w:sz w:val="24"/>
          <w:szCs w:val="24"/>
        </w:rPr>
        <w:t>对每位医师人员进行考评。同时，所有加分、减分项，系统会自动实现。确保评估的准确性</w:t>
      </w:r>
      <w:r w:rsidRPr="00C328BD">
        <w:rPr>
          <w:rFonts w:ascii="微软雅黑" w:eastAsia="微软雅黑" w:hAnsi="微软雅黑" w:cs="宋体" w:hint="eastAsia"/>
          <w:color w:val="222222"/>
          <w:kern w:val="0"/>
          <w:sz w:val="24"/>
          <w:szCs w:val="24"/>
        </w:rPr>
        <w:t>；</w:t>
      </w:r>
    </w:p>
    <w:p w:rsidR="00465B00" w:rsidRDefault="00465B00" w:rsidP="00AA7555">
      <w:pPr>
        <w:rPr>
          <w:rFonts w:ascii="微软雅黑" w:eastAsia="微软雅黑" w:hAnsi="微软雅黑"/>
          <w:b/>
          <w:sz w:val="28"/>
          <w:szCs w:val="28"/>
        </w:rPr>
      </w:pPr>
      <w:r w:rsidRPr="00465B00">
        <w:rPr>
          <w:rFonts w:ascii="微软雅黑" w:eastAsia="微软雅黑" w:hAnsi="微软雅黑" w:hint="eastAsia"/>
          <w:b/>
          <w:sz w:val="28"/>
          <w:szCs w:val="28"/>
        </w:rPr>
        <w:t>3.5</w:t>
      </w:r>
      <w:r w:rsidRPr="00C328BD">
        <w:rPr>
          <w:rFonts w:ascii="微软雅黑" w:eastAsia="微软雅黑" w:hAnsi="微软雅黑" w:hint="eastAsia"/>
          <w:b/>
          <w:sz w:val="28"/>
          <w:szCs w:val="28"/>
        </w:rPr>
        <w:t>统计分析</w:t>
      </w:r>
      <w:r w:rsidRPr="00DB6268">
        <w:rPr>
          <w:rFonts w:ascii="微软雅黑" w:eastAsia="微软雅黑" w:hAnsi="微软雅黑" w:hint="eastAsia"/>
          <w:b/>
          <w:sz w:val="28"/>
          <w:szCs w:val="28"/>
        </w:rPr>
        <w:t>模块</w:t>
      </w:r>
    </w:p>
    <w:p w:rsidR="006532A0" w:rsidRPr="00B35C77" w:rsidRDefault="00F03B40"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年度指标统计</w:t>
      </w:r>
    </w:p>
    <w:p w:rsidR="00F03B40" w:rsidRPr="00B35C77" w:rsidRDefault="00F03B40" w:rsidP="00AA7555">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按考评指标进行统计；</w:t>
      </w:r>
    </w:p>
    <w:p w:rsidR="00361796" w:rsidRPr="00B35C77" w:rsidRDefault="00361796"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年度考评统计</w:t>
      </w:r>
    </w:p>
    <w:p w:rsidR="00361796" w:rsidRPr="00B35C77" w:rsidRDefault="00361796" w:rsidP="00AA7555">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按科室或人员进行统计；</w:t>
      </w:r>
    </w:p>
    <w:p w:rsidR="0051536A" w:rsidRDefault="00465B00" w:rsidP="007C399F">
      <w:pPr>
        <w:rPr>
          <w:rFonts w:ascii="微软雅黑" w:eastAsia="微软雅黑" w:hAnsi="微软雅黑"/>
          <w:b/>
          <w:sz w:val="28"/>
          <w:szCs w:val="28"/>
        </w:rPr>
      </w:pPr>
      <w:r w:rsidRPr="00465B00">
        <w:rPr>
          <w:rFonts w:ascii="微软雅黑" w:eastAsia="微软雅黑" w:hAnsi="微软雅黑" w:hint="eastAsia"/>
          <w:b/>
          <w:sz w:val="28"/>
          <w:szCs w:val="28"/>
        </w:rPr>
        <w:t>3.6</w:t>
      </w:r>
      <w:r w:rsidRPr="00C328BD">
        <w:rPr>
          <w:rFonts w:ascii="微软雅黑" w:eastAsia="微软雅黑" w:hAnsi="微软雅黑" w:hint="eastAsia"/>
          <w:b/>
          <w:sz w:val="28"/>
          <w:szCs w:val="28"/>
        </w:rPr>
        <w:t>系统设置</w:t>
      </w:r>
      <w:r w:rsidR="003C7865" w:rsidRPr="00DB6268">
        <w:rPr>
          <w:rFonts w:ascii="微软雅黑" w:eastAsia="微软雅黑" w:hAnsi="微软雅黑" w:hint="eastAsia"/>
          <w:b/>
          <w:sz w:val="28"/>
          <w:szCs w:val="28"/>
        </w:rPr>
        <w:t>模块</w:t>
      </w:r>
    </w:p>
    <w:p w:rsidR="00BD6693" w:rsidRPr="00B35C77" w:rsidRDefault="00BD6693"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组织用户</w:t>
      </w:r>
    </w:p>
    <w:p w:rsidR="004E2AE8" w:rsidRPr="00B35C77" w:rsidRDefault="004E2AE8"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对组织用户维护；提供接口导入或EXCEL导入方式；</w:t>
      </w:r>
    </w:p>
    <w:p w:rsidR="00BD6693" w:rsidRPr="00B35C77" w:rsidRDefault="00BD6693"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权限管理</w:t>
      </w:r>
    </w:p>
    <w:p w:rsidR="004E2AE8" w:rsidRPr="00B35C77" w:rsidRDefault="004E2AE8"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用户的权限管理；</w:t>
      </w:r>
    </w:p>
    <w:p w:rsidR="00BD6693" w:rsidRPr="00B35C77" w:rsidRDefault="00BD6693"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考评指标配置</w:t>
      </w:r>
    </w:p>
    <w:p w:rsidR="00312DCF" w:rsidRPr="00B35C77" w:rsidRDefault="00312DCF"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对医德考评指标进行设置、可自行维护；</w:t>
      </w:r>
    </w:p>
    <w:p w:rsidR="00BD6693" w:rsidRPr="00B35C77" w:rsidRDefault="00BD6693"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考评规则配置</w:t>
      </w:r>
    </w:p>
    <w:p w:rsidR="008729BE" w:rsidRPr="00B35C77" w:rsidRDefault="008729BE" w:rsidP="007C399F">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对医德考评规则进行设置；</w:t>
      </w:r>
    </w:p>
    <w:p w:rsidR="003C7865" w:rsidRPr="00465B00" w:rsidRDefault="003C7865" w:rsidP="007C399F">
      <w:pPr>
        <w:rPr>
          <w:rFonts w:ascii="微软雅黑" w:eastAsia="微软雅黑" w:hAnsi="微软雅黑"/>
          <w:b/>
          <w:sz w:val="28"/>
          <w:szCs w:val="28"/>
        </w:rPr>
      </w:pPr>
      <w:r>
        <w:rPr>
          <w:rFonts w:ascii="微软雅黑" w:eastAsia="微软雅黑" w:hAnsi="微软雅黑" w:hint="eastAsia"/>
          <w:b/>
          <w:sz w:val="28"/>
          <w:szCs w:val="28"/>
        </w:rPr>
        <w:t>3.7</w:t>
      </w:r>
      <w:r w:rsidRPr="00C328BD">
        <w:rPr>
          <w:rFonts w:ascii="微软雅黑" w:eastAsia="微软雅黑" w:hAnsi="微软雅黑" w:hint="eastAsia"/>
          <w:b/>
          <w:sz w:val="28"/>
          <w:szCs w:val="28"/>
        </w:rPr>
        <w:t>系统平台</w:t>
      </w:r>
      <w:r w:rsidRPr="00DB6268">
        <w:rPr>
          <w:rFonts w:ascii="微软雅黑" w:eastAsia="微软雅黑" w:hAnsi="微软雅黑" w:hint="eastAsia"/>
          <w:b/>
          <w:sz w:val="28"/>
          <w:szCs w:val="28"/>
        </w:rPr>
        <w:t>模块</w:t>
      </w:r>
    </w:p>
    <w:p w:rsidR="0051536A" w:rsidRPr="00B35C77" w:rsidRDefault="00496B63" w:rsidP="00B35C77">
      <w:pPr>
        <w:spacing w:line="360" w:lineRule="auto"/>
        <w:rPr>
          <w:rFonts w:ascii="微软雅黑" w:eastAsia="微软雅黑" w:hAnsi="微软雅黑" w:cs="宋体"/>
          <w:b/>
          <w:color w:val="222222"/>
          <w:kern w:val="0"/>
          <w:sz w:val="24"/>
          <w:szCs w:val="24"/>
        </w:rPr>
      </w:pPr>
      <w:r w:rsidRPr="00C328BD">
        <w:rPr>
          <w:rFonts w:ascii="微软雅黑" w:eastAsia="微软雅黑" w:hAnsi="微软雅黑" w:cs="宋体" w:hint="eastAsia"/>
          <w:b/>
          <w:color w:val="222222"/>
          <w:kern w:val="0"/>
          <w:sz w:val="24"/>
          <w:szCs w:val="24"/>
        </w:rPr>
        <w:t>系统平台</w:t>
      </w:r>
    </w:p>
    <w:p w:rsidR="00EC3050" w:rsidRPr="00B35C77" w:rsidRDefault="00496B63" w:rsidP="00C91F10">
      <w:pPr>
        <w:rPr>
          <w:rFonts w:ascii="微软雅黑" w:eastAsia="微软雅黑" w:hAnsi="微软雅黑" w:cs="宋体"/>
          <w:color w:val="222222"/>
          <w:kern w:val="0"/>
          <w:sz w:val="24"/>
          <w:szCs w:val="24"/>
        </w:rPr>
      </w:pPr>
      <w:r w:rsidRPr="00C328BD">
        <w:rPr>
          <w:rFonts w:ascii="微软雅黑" w:eastAsia="微软雅黑" w:hAnsi="微软雅黑" w:cs="宋体" w:hint="eastAsia"/>
          <w:color w:val="222222"/>
          <w:kern w:val="0"/>
          <w:sz w:val="24"/>
          <w:szCs w:val="24"/>
        </w:rPr>
        <w:t>系统的登入登出，权限控制和密码管理等；</w:t>
      </w:r>
      <w:bookmarkStart w:id="0" w:name="_GoBack"/>
      <w:bookmarkEnd w:id="0"/>
    </w:p>
    <w:p w:rsidR="0029443D" w:rsidRPr="001B24CC" w:rsidRDefault="0029443D" w:rsidP="0029443D">
      <w:pPr>
        <w:pStyle w:val="a3"/>
        <w:numPr>
          <w:ilvl w:val="0"/>
          <w:numId w:val="1"/>
        </w:numPr>
        <w:ind w:firstLineChars="0"/>
        <w:rPr>
          <w:rFonts w:ascii="微软雅黑" w:eastAsia="微软雅黑" w:hAnsi="微软雅黑"/>
          <w:b/>
          <w:sz w:val="28"/>
          <w:szCs w:val="28"/>
        </w:rPr>
      </w:pPr>
      <w:r w:rsidRPr="001B24CC">
        <w:rPr>
          <w:rFonts w:ascii="微软雅黑" w:eastAsia="微软雅黑" w:hAnsi="微软雅黑" w:hint="eastAsia"/>
          <w:b/>
          <w:sz w:val="28"/>
          <w:szCs w:val="28"/>
        </w:rPr>
        <w:lastRenderedPageBreak/>
        <w:t>商务要求</w:t>
      </w:r>
    </w:p>
    <w:p w:rsidR="0029443D" w:rsidRPr="002669B6" w:rsidRDefault="0029443D" w:rsidP="002669B6">
      <w:pPr>
        <w:pStyle w:val="a3"/>
        <w:numPr>
          <w:ilvl w:val="0"/>
          <w:numId w:val="5"/>
        </w:numPr>
        <w:ind w:firstLineChars="0"/>
        <w:rPr>
          <w:rFonts w:ascii="微软雅黑" w:eastAsia="微软雅黑" w:hAnsi="微软雅黑"/>
          <w:b/>
          <w:sz w:val="28"/>
          <w:szCs w:val="28"/>
        </w:rPr>
      </w:pPr>
      <w:r w:rsidRPr="002669B6">
        <w:rPr>
          <w:rFonts w:ascii="微软雅黑" w:eastAsia="微软雅黑" w:hAnsi="微软雅黑" w:hint="eastAsia"/>
          <w:b/>
          <w:sz w:val="28"/>
          <w:szCs w:val="28"/>
        </w:rPr>
        <w:t>交付时间</w:t>
      </w:r>
    </w:p>
    <w:p w:rsidR="002669B6" w:rsidRPr="00AC67C8" w:rsidRDefault="00AC67C8" w:rsidP="008F6F1F">
      <w:pPr>
        <w:pStyle w:val="a5"/>
        <w:ind w:firstLineChars="200" w:firstLine="480"/>
        <w:rPr>
          <w:rFonts w:ascii="微软雅黑" w:eastAsia="微软雅黑" w:hAnsi="微软雅黑" w:cs="宋体"/>
          <w:color w:val="222222"/>
          <w:kern w:val="0"/>
        </w:rPr>
      </w:pPr>
      <w:r w:rsidRPr="00AC67C8">
        <w:rPr>
          <w:rFonts w:ascii="微软雅黑" w:eastAsia="微软雅黑" w:hAnsi="微软雅黑" w:cs="宋体"/>
          <w:color w:val="222222"/>
          <w:kern w:val="0"/>
        </w:rPr>
        <w:t>合同签订</w:t>
      </w:r>
      <w:r w:rsidR="00E61D71" w:rsidRPr="00AC67C8">
        <w:rPr>
          <w:rFonts w:ascii="微软雅黑" w:eastAsia="微软雅黑" w:hAnsi="微软雅黑" w:cs="宋体"/>
          <w:color w:val="222222"/>
          <w:kern w:val="0"/>
        </w:rPr>
        <w:t>后</w:t>
      </w:r>
      <w:r w:rsidR="00E61D71">
        <w:rPr>
          <w:rFonts w:ascii="微软雅黑" w:eastAsia="微软雅黑" w:hAnsi="微软雅黑" w:cs="宋体" w:hint="eastAsia"/>
          <w:color w:val="222222"/>
          <w:kern w:val="0"/>
        </w:rPr>
        <w:t>1</w:t>
      </w:r>
      <w:r w:rsidRPr="00AC67C8">
        <w:rPr>
          <w:rFonts w:ascii="微软雅黑" w:eastAsia="微软雅黑" w:hAnsi="微软雅黑" w:cs="宋体"/>
          <w:color w:val="222222"/>
          <w:kern w:val="0"/>
        </w:rPr>
        <w:t>个月内完成系统各模块开发、系统部署</w:t>
      </w:r>
      <w:r w:rsidR="00E61D71">
        <w:rPr>
          <w:rFonts w:ascii="微软雅黑" w:eastAsia="微软雅黑" w:hAnsi="微软雅黑" w:cs="宋体"/>
          <w:color w:val="222222"/>
          <w:kern w:val="0"/>
        </w:rPr>
        <w:t>上线运行</w:t>
      </w:r>
      <w:r w:rsidRPr="00AC67C8">
        <w:rPr>
          <w:rFonts w:ascii="微软雅黑" w:eastAsia="微软雅黑" w:hAnsi="微软雅黑" w:cs="宋体"/>
          <w:color w:val="222222"/>
          <w:kern w:val="0"/>
        </w:rPr>
        <w:t>。合同履行期供应商向采购人每月提交开发进度表和开发任务落实情况。如无法按期交付的，采购人有权单方面终止采购合同并追究供应商赔偿责任。</w:t>
      </w:r>
    </w:p>
    <w:p w:rsidR="000528D8" w:rsidRDefault="0029443D" w:rsidP="000528D8">
      <w:pPr>
        <w:pStyle w:val="a3"/>
        <w:numPr>
          <w:ilvl w:val="0"/>
          <w:numId w:val="5"/>
        </w:numPr>
        <w:ind w:firstLineChars="0"/>
        <w:rPr>
          <w:rFonts w:ascii="微软雅黑" w:eastAsia="微软雅黑" w:hAnsi="微软雅黑"/>
          <w:b/>
          <w:sz w:val="28"/>
          <w:szCs w:val="28"/>
        </w:rPr>
      </w:pPr>
      <w:r w:rsidRPr="00DF613C">
        <w:rPr>
          <w:rFonts w:ascii="微软雅黑" w:eastAsia="微软雅黑" w:hAnsi="微软雅黑" w:hint="eastAsia"/>
          <w:b/>
          <w:sz w:val="28"/>
          <w:szCs w:val="28"/>
        </w:rPr>
        <w:t>售后服务</w:t>
      </w:r>
    </w:p>
    <w:p w:rsidR="00BD1D96" w:rsidRPr="000528D8" w:rsidRDefault="00BD1D96" w:rsidP="000528D8">
      <w:pPr>
        <w:rPr>
          <w:rFonts w:ascii="微软雅黑" w:eastAsia="微软雅黑" w:hAnsi="微软雅黑"/>
          <w:b/>
          <w:sz w:val="28"/>
          <w:szCs w:val="28"/>
        </w:rPr>
      </w:pPr>
      <w:r w:rsidRPr="000528D8">
        <w:rPr>
          <w:rFonts w:ascii="微软雅黑" w:eastAsia="微软雅黑" w:hAnsi="微软雅黑" w:cs="宋体"/>
          <w:color w:val="222222"/>
          <w:kern w:val="0"/>
          <w:sz w:val="24"/>
          <w:szCs w:val="24"/>
        </w:rPr>
        <w:t>（1）现场维护响应时间在</w:t>
      </w:r>
      <w:r w:rsidRPr="000528D8">
        <w:rPr>
          <w:rFonts w:ascii="微软雅黑" w:eastAsia="微软雅黑" w:hAnsi="微软雅黑" w:cs="宋体" w:hint="eastAsia"/>
          <w:color w:val="222222"/>
          <w:kern w:val="0"/>
          <w:sz w:val="24"/>
          <w:szCs w:val="24"/>
        </w:rPr>
        <w:t>2</w:t>
      </w:r>
      <w:r w:rsidRPr="000528D8">
        <w:rPr>
          <w:rFonts w:ascii="微软雅黑" w:eastAsia="微软雅黑" w:hAnsi="微软雅黑" w:cs="宋体"/>
          <w:color w:val="222222"/>
          <w:kern w:val="0"/>
          <w:sz w:val="24"/>
          <w:szCs w:val="24"/>
        </w:rPr>
        <w:t>小时以内</w:t>
      </w:r>
      <w:r w:rsidRPr="000528D8">
        <w:rPr>
          <w:rFonts w:ascii="微软雅黑" w:eastAsia="微软雅黑" w:hAnsi="微软雅黑" w:cs="宋体" w:hint="eastAsia"/>
          <w:color w:val="222222"/>
          <w:kern w:val="0"/>
          <w:sz w:val="24"/>
          <w:szCs w:val="24"/>
        </w:rPr>
        <w:t>。</w:t>
      </w:r>
    </w:p>
    <w:p w:rsidR="00BD1D96" w:rsidRPr="00805233" w:rsidRDefault="00BD1D96" w:rsidP="00BD1D96">
      <w:pPr>
        <w:spacing w:beforeLines="50" w:before="156" w:afterLines="50" w:after="156" w:line="360" w:lineRule="auto"/>
        <w:rPr>
          <w:rFonts w:ascii="微软雅黑" w:eastAsia="微软雅黑" w:hAnsi="微软雅黑" w:cs="宋体"/>
          <w:color w:val="222222"/>
          <w:kern w:val="0"/>
          <w:sz w:val="24"/>
          <w:szCs w:val="24"/>
        </w:rPr>
      </w:pPr>
      <w:r w:rsidRPr="00805233">
        <w:rPr>
          <w:rFonts w:ascii="微软雅黑" w:eastAsia="微软雅黑" w:hAnsi="微软雅黑" w:cs="宋体"/>
          <w:color w:val="222222"/>
          <w:kern w:val="0"/>
          <w:sz w:val="24"/>
          <w:szCs w:val="24"/>
        </w:rPr>
        <w:t>（2）投标人提供</w:t>
      </w:r>
      <w:r w:rsidRPr="00805233">
        <w:rPr>
          <w:rFonts w:ascii="微软雅黑" w:eastAsia="微软雅黑" w:hAnsi="微软雅黑" w:cs="宋体" w:hint="eastAsia"/>
          <w:color w:val="222222"/>
          <w:kern w:val="0"/>
          <w:sz w:val="24"/>
          <w:szCs w:val="24"/>
        </w:rPr>
        <w:t>不少于一年7×24小时免费现场技术服务。</w:t>
      </w:r>
    </w:p>
    <w:p w:rsidR="00BD1D96" w:rsidRPr="00805233" w:rsidRDefault="00BD1D96" w:rsidP="00BD1D96">
      <w:pPr>
        <w:spacing w:beforeLines="50" w:before="156" w:afterLines="50" w:after="156" w:line="360" w:lineRule="auto"/>
        <w:rPr>
          <w:rFonts w:ascii="微软雅黑" w:eastAsia="微软雅黑" w:hAnsi="微软雅黑" w:cs="宋体"/>
          <w:color w:val="222222"/>
          <w:kern w:val="0"/>
          <w:sz w:val="24"/>
          <w:szCs w:val="24"/>
        </w:rPr>
      </w:pPr>
      <w:r w:rsidRPr="00805233">
        <w:rPr>
          <w:rFonts w:ascii="微软雅黑" w:eastAsia="微软雅黑" w:hAnsi="微软雅黑" w:cs="宋体"/>
          <w:color w:val="222222"/>
          <w:kern w:val="0"/>
          <w:sz w:val="24"/>
          <w:szCs w:val="24"/>
        </w:rPr>
        <w:t>（3）免费服务期满后，有能力以优惠价格提供长期、不间断的技术服务</w:t>
      </w:r>
      <w:r w:rsidRPr="00805233">
        <w:rPr>
          <w:rFonts w:ascii="微软雅黑" w:eastAsia="微软雅黑" w:hAnsi="微软雅黑" w:cs="宋体" w:hint="eastAsia"/>
          <w:color w:val="222222"/>
          <w:kern w:val="0"/>
          <w:sz w:val="24"/>
          <w:szCs w:val="24"/>
        </w:rPr>
        <w:t>。</w:t>
      </w:r>
    </w:p>
    <w:p w:rsidR="00DF613C" w:rsidRPr="00805233" w:rsidRDefault="00BD1D96" w:rsidP="00805233">
      <w:pPr>
        <w:spacing w:beforeLines="50" w:before="156" w:afterLines="50" w:after="156" w:line="360" w:lineRule="auto"/>
        <w:rPr>
          <w:rFonts w:ascii="微软雅黑" w:eastAsia="微软雅黑" w:hAnsi="微软雅黑" w:cs="宋体"/>
          <w:color w:val="222222"/>
          <w:kern w:val="0"/>
          <w:sz w:val="24"/>
          <w:szCs w:val="24"/>
        </w:rPr>
      </w:pPr>
      <w:r w:rsidRPr="00805233">
        <w:rPr>
          <w:rFonts w:ascii="微软雅黑" w:eastAsia="微软雅黑" w:hAnsi="微软雅黑" w:cs="宋体"/>
          <w:color w:val="222222"/>
          <w:kern w:val="0"/>
          <w:sz w:val="24"/>
          <w:szCs w:val="24"/>
        </w:rPr>
        <w:t>（4）其它未尽售后服务内容：如免费升级时限、服务优惠条件等</w:t>
      </w:r>
      <w:r w:rsidRPr="00805233">
        <w:rPr>
          <w:rFonts w:ascii="微软雅黑" w:eastAsia="微软雅黑" w:hAnsi="微软雅黑" w:cs="宋体" w:hint="eastAsia"/>
          <w:color w:val="222222"/>
          <w:kern w:val="0"/>
          <w:sz w:val="24"/>
          <w:szCs w:val="24"/>
        </w:rPr>
        <w:t>。</w:t>
      </w:r>
    </w:p>
    <w:p w:rsidR="002C3896" w:rsidRPr="00A96100" w:rsidRDefault="0029443D" w:rsidP="002C3896">
      <w:pPr>
        <w:pStyle w:val="a3"/>
        <w:numPr>
          <w:ilvl w:val="0"/>
          <w:numId w:val="5"/>
        </w:numPr>
        <w:ind w:firstLineChars="0"/>
        <w:rPr>
          <w:rFonts w:ascii="微软雅黑" w:eastAsia="微软雅黑" w:hAnsi="微软雅黑"/>
          <w:b/>
          <w:sz w:val="28"/>
          <w:szCs w:val="28"/>
        </w:rPr>
      </w:pPr>
      <w:r w:rsidRPr="00DF613C">
        <w:rPr>
          <w:rFonts w:ascii="微软雅黑" w:eastAsia="微软雅黑" w:hAnsi="微软雅黑" w:hint="eastAsia"/>
          <w:b/>
          <w:sz w:val="28"/>
          <w:szCs w:val="28"/>
        </w:rPr>
        <w:t>质保期</w:t>
      </w:r>
    </w:p>
    <w:p w:rsidR="002C3896" w:rsidRPr="00A96100" w:rsidRDefault="00E61D71" w:rsidP="00A96100">
      <w:pPr>
        <w:ind w:firstLineChars="100" w:firstLine="240"/>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t>验收</w:t>
      </w:r>
      <w:r>
        <w:rPr>
          <w:rFonts w:ascii="微软雅黑" w:eastAsia="微软雅黑" w:hAnsi="微软雅黑" w:cs="宋体"/>
          <w:color w:val="222222"/>
          <w:kern w:val="0"/>
          <w:sz w:val="24"/>
          <w:szCs w:val="24"/>
        </w:rPr>
        <w:t>合格后一年质保期</w:t>
      </w:r>
      <w:r w:rsidR="00805233" w:rsidRPr="00805233">
        <w:rPr>
          <w:rFonts w:ascii="微软雅黑" w:eastAsia="微软雅黑" w:hAnsi="微软雅黑" w:cs="宋体"/>
          <w:color w:val="222222"/>
          <w:kern w:val="0"/>
          <w:sz w:val="24"/>
          <w:szCs w:val="24"/>
        </w:rPr>
        <w:t>。</w:t>
      </w:r>
    </w:p>
    <w:p w:rsidR="0029443D" w:rsidRPr="00DF613C" w:rsidRDefault="0029443D" w:rsidP="00DF613C">
      <w:pPr>
        <w:pStyle w:val="a3"/>
        <w:numPr>
          <w:ilvl w:val="0"/>
          <w:numId w:val="5"/>
        </w:numPr>
        <w:ind w:firstLineChars="0"/>
        <w:rPr>
          <w:rFonts w:ascii="微软雅黑" w:eastAsia="微软雅黑" w:hAnsi="微软雅黑"/>
          <w:b/>
          <w:sz w:val="28"/>
          <w:szCs w:val="28"/>
        </w:rPr>
      </w:pPr>
      <w:r w:rsidRPr="00DF613C">
        <w:rPr>
          <w:rFonts w:ascii="微软雅黑" w:eastAsia="微软雅黑" w:hAnsi="微软雅黑" w:hint="eastAsia"/>
          <w:b/>
          <w:sz w:val="28"/>
          <w:szCs w:val="28"/>
        </w:rPr>
        <w:t>培训要求</w:t>
      </w:r>
    </w:p>
    <w:p w:rsidR="00A96100" w:rsidRDefault="00A96100" w:rsidP="00A96100">
      <w:pPr>
        <w:pStyle w:val="a5"/>
        <w:ind w:firstLineChars="200" w:firstLine="480"/>
        <w:rPr>
          <w:rFonts w:ascii="微软雅黑" w:eastAsia="微软雅黑" w:hAnsi="微软雅黑"/>
        </w:rPr>
      </w:pPr>
      <w:r w:rsidRPr="00A96100">
        <w:rPr>
          <w:rFonts w:ascii="微软雅黑" w:eastAsia="微软雅黑" w:hAnsi="微软雅黑"/>
        </w:rPr>
        <w:t>培训应贯串于整个项目的实施过程，包括在从项目准备、研发到项目运行的全过程中</w:t>
      </w:r>
      <w:bookmarkStart w:id="1" w:name="_Toc103086015"/>
    </w:p>
    <w:p w:rsidR="00A96100" w:rsidRPr="00A96100" w:rsidRDefault="00A96100" w:rsidP="00A96100">
      <w:pPr>
        <w:spacing w:line="360" w:lineRule="auto"/>
        <w:rPr>
          <w:rFonts w:ascii="微软雅黑" w:eastAsia="微软雅黑" w:hAnsi="微软雅黑" w:cs="宋体"/>
          <w:b/>
          <w:color w:val="222222"/>
          <w:kern w:val="0"/>
          <w:sz w:val="24"/>
          <w:szCs w:val="24"/>
        </w:rPr>
      </w:pPr>
      <w:r w:rsidRPr="00A96100">
        <w:rPr>
          <w:rFonts w:ascii="微软雅黑" w:eastAsia="微软雅黑" w:hAnsi="微软雅黑" w:cs="宋体" w:hint="eastAsia"/>
          <w:b/>
          <w:color w:val="222222"/>
          <w:kern w:val="0"/>
          <w:sz w:val="24"/>
          <w:szCs w:val="24"/>
        </w:rPr>
        <w:t>4.1</w:t>
      </w:r>
      <w:r w:rsidRPr="00A96100">
        <w:rPr>
          <w:rFonts w:ascii="微软雅黑" w:eastAsia="微软雅黑" w:hAnsi="微软雅黑" w:cs="宋体"/>
          <w:b/>
          <w:color w:val="222222"/>
          <w:kern w:val="0"/>
          <w:sz w:val="24"/>
          <w:szCs w:val="24"/>
        </w:rPr>
        <w:t>培训要求</w:t>
      </w:r>
      <w:bookmarkEnd w:id="1"/>
    </w:p>
    <w:p w:rsidR="008978D7" w:rsidRDefault="00A96100" w:rsidP="008978D7">
      <w:pPr>
        <w:pStyle w:val="a5"/>
        <w:ind w:firstLineChars="200" w:firstLine="480"/>
        <w:rPr>
          <w:rFonts w:ascii="微软雅黑" w:eastAsia="微软雅黑" w:hAnsi="微软雅黑"/>
        </w:rPr>
      </w:pPr>
      <w:r w:rsidRPr="00A96100">
        <w:rPr>
          <w:rFonts w:ascii="微软雅黑" w:eastAsia="微软雅黑" w:hAnsi="微软雅黑"/>
        </w:rPr>
        <w:t>供应商派出的培训教员应具有丰富的</w:t>
      </w:r>
      <w:r w:rsidR="0083117D">
        <w:rPr>
          <w:rFonts w:ascii="微软雅黑" w:eastAsia="微软雅黑" w:hAnsi="微软雅黑" w:hint="eastAsia"/>
        </w:rPr>
        <w:t>系统</w:t>
      </w:r>
      <w:r w:rsidRPr="00A96100">
        <w:rPr>
          <w:rFonts w:ascii="微软雅黑" w:eastAsia="微软雅黑" w:hAnsi="微软雅黑"/>
        </w:rPr>
        <w:t>教学经验和应用经验；所有的培训教员必须用中文授课；系统接入时，提供医院内部使用操作与说明手册，根据</w:t>
      </w:r>
      <w:r w:rsidRPr="00A96100">
        <w:rPr>
          <w:rFonts w:ascii="微软雅黑" w:eastAsia="微软雅黑" w:hAnsi="微软雅黑" w:hint="eastAsia"/>
        </w:rPr>
        <w:t>医</w:t>
      </w:r>
      <w:r w:rsidRPr="00A96100">
        <w:rPr>
          <w:rFonts w:ascii="微软雅黑" w:eastAsia="微软雅黑" w:hAnsi="微软雅黑"/>
        </w:rPr>
        <w:t>院实际情况安排现场培训服务，原则上不少于2次。</w:t>
      </w:r>
      <w:bookmarkStart w:id="2" w:name="_Toc103086016"/>
    </w:p>
    <w:p w:rsidR="00A96100" w:rsidRPr="008978D7" w:rsidRDefault="008978D7" w:rsidP="008978D7">
      <w:pPr>
        <w:spacing w:line="360" w:lineRule="auto"/>
        <w:rPr>
          <w:rFonts w:ascii="微软雅黑" w:eastAsia="微软雅黑" w:hAnsi="微软雅黑" w:cs="宋体"/>
          <w:b/>
          <w:color w:val="222222"/>
          <w:kern w:val="0"/>
          <w:sz w:val="24"/>
          <w:szCs w:val="24"/>
        </w:rPr>
      </w:pPr>
      <w:r>
        <w:rPr>
          <w:rFonts w:ascii="微软雅黑" w:eastAsia="微软雅黑" w:hAnsi="微软雅黑" w:cs="宋体" w:hint="eastAsia"/>
          <w:b/>
          <w:color w:val="222222"/>
          <w:kern w:val="0"/>
          <w:sz w:val="24"/>
          <w:szCs w:val="24"/>
        </w:rPr>
        <w:t>4.2</w:t>
      </w:r>
      <w:r w:rsidR="00A96100" w:rsidRPr="008978D7">
        <w:rPr>
          <w:rFonts w:ascii="微软雅黑" w:eastAsia="微软雅黑" w:hAnsi="微软雅黑" w:cs="宋体"/>
          <w:b/>
          <w:color w:val="222222"/>
          <w:kern w:val="0"/>
          <w:sz w:val="24"/>
          <w:szCs w:val="24"/>
        </w:rPr>
        <w:t>培训方式</w:t>
      </w:r>
      <w:bookmarkEnd w:id="2"/>
    </w:p>
    <w:p w:rsidR="00A96100" w:rsidRPr="00A96100" w:rsidRDefault="00A96100" w:rsidP="00A96100">
      <w:pPr>
        <w:pStyle w:val="a5"/>
        <w:ind w:firstLineChars="200" w:firstLine="480"/>
        <w:rPr>
          <w:rFonts w:ascii="微软雅黑" w:eastAsia="微软雅黑" w:hAnsi="微软雅黑"/>
        </w:rPr>
      </w:pPr>
      <w:r w:rsidRPr="00A96100">
        <w:rPr>
          <w:rFonts w:ascii="微软雅黑" w:eastAsia="微软雅黑" w:hAnsi="微软雅黑"/>
        </w:rPr>
        <w:lastRenderedPageBreak/>
        <w:t>包括课堂讲解、上机操作和实际工作的参与。</w:t>
      </w:r>
    </w:p>
    <w:p w:rsidR="00A96100" w:rsidRPr="008978D7" w:rsidRDefault="008978D7" w:rsidP="008978D7">
      <w:pPr>
        <w:spacing w:line="360" w:lineRule="auto"/>
        <w:rPr>
          <w:rFonts w:ascii="微软雅黑" w:eastAsia="微软雅黑" w:hAnsi="微软雅黑" w:cs="宋体"/>
          <w:b/>
          <w:color w:val="222222"/>
          <w:kern w:val="0"/>
          <w:sz w:val="24"/>
          <w:szCs w:val="24"/>
        </w:rPr>
      </w:pPr>
      <w:bookmarkStart w:id="3" w:name="_Toc103086017"/>
      <w:r>
        <w:rPr>
          <w:rFonts w:ascii="微软雅黑" w:eastAsia="微软雅黑" w:hAnsi="微软雅黑" w:cs="宋体" w:hint="eastAsia"/>
          <w:b/>
          <w:color w:val="222222"/>
          <w:kern w:val="0"/>
          <w:sz w:val="24"/>
          <w:szCs w:val="24"/>
        </w:rPr>
        <w:t>4.3</w:t>
      </w:r>
      <w:r w:rsidR="00A96100" w:rsidRPr="008978D7">
        <w:rPr>
          <w:rFonts w:ascii="微软雅黑" w:eastAsia="微软雅黑" w:hAnsi="微软雅黑" w:cs="宋体"/>
          <w:b/>
          <w:color w:val="222222"/>
          <w:kern w:val="0"/>
          <w:sz w:val="24"/>
          <w:szCs w:val="24"/>
        </w:rPr>
        <w:t>培训工作的内容和对象描述。</w:t>
      </w:r>
      <w:bookmarkEnd w:id="3"/>
    </w:p>
    <w:p w:rsidR="00DF613C" w:rsidRPr="008F52D8" w:rsidRDefault="00A96100" w:rsidP="008F52D8">
      <w:pPr>
        <w:pStyle w:val="a5"/>
        <w:ind w:firstLineChars="200" w:firstLine="480"/>
        <w:rPr>
          <w:rFonts w:ascii="微软雅黑" w:eastAsia="微软雅黑" w:hAnsi="微软雅黑"/>
        </w:rPr>
      </w:pPr>
      <w:r w:rsidRPr="00A96100">
        <w:rPr>
          <w:rFonts w:ascii="微软雅黑" w:eastAsia="微软雅黑" w:hAnsi="微软雅黑"/>
        </w:rPr>
        <w:t>供应商进行的培训工作包括了培训方案的设计、培训开发、培训实施和培训效果评估，及时监控培训效果，保证培训课程符合我校实际的需要。提供系统运行（含试运行）的各个阶段相应的培训内容的描述，培训阶段安排包括：项目管理培训、系统管理培训、系统运行维护培训等。</w:t>
      </w:r>
    </w:p>
    <w:sectPr w:rsidR="00DF613C" w:rsidRPr="008F52D8" w:rsidSect="00C328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AD" w:rsidRDefault="000A32AD" w:rsidP="00AF66A1">
      <w:r>
        <w:separator/>
      </w:r>
    </w:p>
  </w:endnote>
  <w:endnote w:type="continuationSeparator" w:id="0">
    <w:p w:rsidR="000A32AD" w:rsidRDefault="000A32AD" w:rsidP="00AF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AD" w:rsidRDefault="000A32AD" w:rsidP="00AF66A1">
      <w:r>
        <w:separator/>
      </w:r>
    </w:p>
  </w:footnote>
  <w:footnote w:type="continuationSeparator" w:id="0">
    <w:p w:rsidR="000A32AD" w:rsidRDefault="000A32AD" w:rsidP="00AF6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6263"/>
    <w:multiLevelType w:val="hybridMultilevel"/>
    <w:tmpl w:val="AFBE8D84"/>
    <w:lvl w:ilvl="0" w:tplc="85964CCC">
      <w:start w:val="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5B2149"/>
    <w:multiLevelType w:val="multilevel"/>
    <w:tmpl w:val="405B2149"/>
    <w:lvl w:ilvl="0">
      <w:start w:val="1"/>
      <w:numFmt w:val="japaneseCounting"/>
      <w:lvlText w:val="%1、"/>
      <w:lvlJc w:val="left"/>
      <w:pPr>
        <w:ind w:left="750" w:hanging="750"/>
      </w:pPr>
      <w:rPr>
        <w:rFonts w:hint="default"/>
      </w:rPr>
    </w:lvl>
    <w:lvl w:ilvl="1">
      <w:start w:val="1"/>
      <w:numFmt w:val="japaneseCounting"/>
      <w:lvlText w:val="（%2）"/>
      <w:lvlJc w:val="left"/>
      <w:pPr>
        <w:ind w:left="1500" w:hanging="1080"/>
      </w:pPr>
      <w:rPr>
        <w:rFonts w:cs="宋体" w:hint="default"/>
        <w:b w:val="0"/>
        <w:color w:val="222222"/>
        <w:sz w:val="3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771ECA"/>
    <w:multiLevelType w:val="hybridMultilevel"/>
    <w:tmpl w:val="9B743AC8"/>
    <w:lvl w:ilvl="0" w:tplc="176E16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624D8F"/>
    <w:multiLevelType w:val="hybridMultilevel"/>
    <w:tmpl w:val="4A88A8D4"/>
    <w:lvl w:ilvl="0" w:tplc="8C9823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252E66"/>
    <w:multiLevelType w:val="hybridMultilevel"/>
    <w:tmpl w:val="9894DBA6"/>
    <w:lvl w:ilvl="0" w:tplc="5D7E3F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F26A4"/>
    <w:multiLevelType w:val="multilevel"/>
    <w:tmpl w:val="64682743"/>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nsid w:val="783148D7"/>
    <w:multiLevelType w:val="multilevel"/>
    <w:tmpl w:val="783148D7"/>
    <w:lvl w:ilvl="0">
      <w:start w:val="1"/>
      <w:numFmt w:val="decimal"/>
      <w:pStyle w:val="1"/>
      <w:suff w:val="nothing"/>
      <w:lvlText w:val="%1、"/>
      <w:lvlJc w:val="left"/>
      <w:pPr>
        <w:ind w:left="1419"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suff w:val="nothing"/>
      <w:lvlText w:val="%1.%2.%3.%4、"/>
      <w:lvlJc w:val="left"/>
      <w:pPr>
        <w:ind w:left="2411"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nothing"/>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3F"/>
    <w:rsid w:val="0002121D"/>
    <w:rsid w:val="00033E5C"/>
    <w:rsid w:val="00040203"/>
    <w:rsid w:val="000528D8"/>
    <w:rsid w:val="000A32AD"/>
    <w:rsid w:val="000A37E8"/>
    <w:rsid w:val="000A4170"/>
    <w:rsid w:val="000C0F50"/>
    <w:rsid w:val="000C4114"/>
    <w:rsid w:val="000D0236"/>
    <w:rsid w:val="000D42AC"/>
    <w:rsid w:val="00131A6E"/>
    <w:rsid w:val="00147E37"/>
    <w:rsid w:val="00161DC4"/>
    <w:rsid w:val="00161FBC"/>
    <w:rsid w:val="00172C79"/>
    <w:rsid w:val="00175B18"/>
    <w:rsid w:val="001B24CC"/>
    <w:rsid w:val="001B2D43"/>
    <w:rsid w:val="001B745F"/>
    <w:rsid w:val="001C1B23"/>
    <w:rsid w:val="002202B2"/>
    <w:rsid w:val="002456D7"/>
    <w:rsid w:val="00253D1F"/>
    <w:rsid w:val="00255D3D"/>
    <w:rsid w:val="00262076"/>
    <w:rsid w:val="002669B6"/>
    <w:rsid w:val="0028279E"/>
    <w:rsid w:val="0029443D"/>
    <w:rsid w:val="002A4ADD"/>
    <w:rsid w:val="002B195C"/>
    <w:rsid w:val="002C3896"/>
    <w:rsid w:val="002C6CC0"/>
    <w:rsid w:val="002F2B85"/>
    <w:rsid w:val="002F7E3E"/>
    <w:rsid w:val="00312DCF"/>
    <w:rsid w:val="0033571B"/>
    <w:rsid w:val="00351D68"/>
    <w:rsid w:val="003609C3"/>
    <w:rsid w:val="00361796"/>
    <w:rsid w:val="0036562C"/>
    <w:rsid w:val="003A0F34"/>
    <w:rsid w:val="003C7865"/>
    <w:rsid w:val="003D28CA"/>
    <w:rsid w:val="003E1C1C"/>
    <w:rsid w:val="00402419"/>
    <w:rsid w:val="004305AE"/>
    <w:rsid w:val="004458E7"/>
    <w:rsid w:val="004525A3"/>
    <w:rsid w:val="004556C3"/>
    <w:rsid w:val="00460C56"/>
    <w:rsid w:val="00465B00"/>
    <w:rsid w:val="00484C67"/>
    <w:rsid w:val="004868DD"/>
    <w:rsid w:val="00496B63"/>
    <w:rsid w:val="004A634D"/>
    <w:rsid w:val="004B5C98"/>
    <w:rsid w:val="004C002D"/>
    <w:rsid w:val="004E2AE8"/>
    <w:rsid w:val="004F1567"/>
    <w:rsid w:val="004F22FC"/>
    <w:rsid w:val="004F5A0D"/>
    <w:rsid w:val="00510DA2"/>
    <w:rsid w:val="00514682"/>
    <w:rsid w:val="0051536A"/>
    <w:rsid w:val="0053042D"/>
    <w:rsid w:val="00553087"/>
    <w:rsid w:val="0058029F"/>
    <w:rsid w:val="005A36A3"/>
    <w:rsid w:val="005A7277"/>
    <w:rsid w:val="005B7DF2"/>
    <w:rsid w:val="005E78DD"/>
    <w:rsid w:val="00633EC1"/>
    <w:rsid w:val="006532A0"/>
    <w:rsid w:val="00673143"/>
    <w:rsid w:val="0067649B"/>
    <w:rsid w:val="006807C6"/>
    <w:rsid w:val="00683304"/>
    <w:rsid w:val="006A1A18"/>
    <w:rsid w:val="006B6BE2"/>
    <w:rsid w:val="006C10C8"/>
    <w:rsid w:val="006C2642"/>
    <w:rsid w:val="006C4C43"/>
    <w:rsid w:val="006E7AA3"/>
    <w:rsid w:val="00712BEB"/>
    <w:rsid w:val="00777671"/>
    <w:rsid w:val="007B502E"/>
    <w:rsid w:val="007C1BA1"/>
    <w:rsid w:val="007C399F"/>
    <w:rsid w:val="007C6776"/>
    <w:rsid w:val="007D7816"/>
    <w:rsid w:val="00805233"/>
    <w:rsid w:val="0083117D"/>
    <w:rsid w:val="008665F2"/>
    <w:rsid w:val="008729BE"/>
    <w:rsid w:val="00890020"/>
    <w:rsid w:val="008978D7"/>
    <w:rsid w:val="008A1EEC"/>
    <w:rsid w:val="008A4384"/>
    <w:rsid w:val="008A5A56"/>
    <w:rsid w:val="008C2060"/>
    <w:rsid w:val="008D1C55"/>
    <w:rsid w:val="008F0F90"/>
    <w:rsid w:val="008F52D8"/>
    <w:rsid w:val="008F6F1F"/>
    <w:rsid w:val="00945FAD"/>
    <w:rsid w:val="009652A0"/>
    <w:rsid w:val="00975E5F"/>
    <w:rsid w:val="00983C51"/>
    <w:rsid w:val="00985D31"/>
    <w:rsid w:val="009A35BE"/>
    <w:rsid w:val="009B624F"/>
    <w:rsid w:val="009B6848"/>
    <w:rsid w:val="009C0B29"/>
    <w:rsid w:val="009E575C"/>
    <w:rsid w:val="009F547A"/>
    <w:rsid w:val="00A030FC"/>
    <w:rsid w:val="00A10345"/>
    <w:rsid w:val="00A245DE"/>
    <w:rsid w:val="00A86145"/>
    <w:rsid w:val="00A90C05"/>
    <w:rsid w:val="00A9125A"/>
    <w:rsid w:val="00A95383"/>
    <w:rsid w:val="00A96100"/>
    <w:rsid w:val="00A96C13"/>
    <w:rsid w:val="00A972D5"/>
    <w:rsid w:val="00AA7555"/>
    <w:rsid w:val="00AA793D"/>
    <w:rsid w:val="00AC67C8"/>
    <w:rsid w:val="00AF2660"/>
    <w:rsid w:val="00AF3DD5"/>
    <w:rsid w:val="00AF66A1"/>
    <w:rsid w:val="00B01250"/>
    <w:rsid w:val="00B10905"/>
    <w:rsid w:val="00B23ECF"/>
    <w:rsid w:val="00B34AB3"/>
    <w:rsid w:val="00B35C77"/>
    <w:rsid w:val="00B6133F"/>
    <w:rsid w:val="00B64ABC"/>
    <w:rsid w:val="00B71D58"/>
    <w:rsid w:val="00B750B5"/>
    <w:rsid w:val="00B77CC3"/>
    <w:rsid w:val="00B8702D"/>
    <w:rsid w:val="00B92B4B"/>
    <w:rsid w:val="00BA2E50"/>
    <w:rsid w:val="00BA4A44"/>
    <w:rsid w:val="00BB2030"/>
    <w:rsid w:val="00BB3FA5"/>
    <w:rsid w:val="00BD1D96"/>
    <w:rsid w:val="00BD6693"/>
    <w:rsid w:val="00BD6FF1"/>
    <w:rsid w:val="00BE645A"/>
    <w:rsid w:val="00BF3FEE"/>
    <w:rsid w:val="00C00CFC"/>
    <w:rsid w:val="00C11371"/>
    <w:rsid w:val="00C328BD"/>
    <w:rsid w:val="00C36903"/>
    <w:rsid w:val="00C50333"/>
    <w:rsid w:val="00C67293"/>
    <w:rsid w:val="00C767C1"/>
    <w:rsid w:val="00C7732A"/>
    <w:rsid w:val="00C86D8D"/>
    <w:rsid w:val="00C91F10"/>
    <w:rsid w:val="00C9396B"/>
    <w:rsid w:val="00CB4E2F"/>
    <w:rsid w:val="00CD4B43"/>
    <w:rsid w:val="00CD53CD"/>
    <w:rsid w:val="00D014CE"/>
    <w:rsid w:val="00D379D5"/>
    <w:rsid w:val="00D47BDE"/>
    <w:rsid w:val="00D63321"/>
    <w:rsid w:val="00D65FC0"/>
    <w:rsid w:val="00D7428F"/>
    <w:rsid w:val="00DB6268"/>
    <w:rsid w:val="00DB6824"/>
    <w:rsid w:val="00DD167E"/>
    <w:rsid w:val="00DD738A"/>
    <w:rsid w:val="00DE1613"/>
    <w:rsid w:val="00DE6B32"/>
    <w:rsid w:val="00DF613C"/>
    <w:rsid w:val="00E25710"/>
    <w:rsid w:val="00E3201F"/>
    <w:rsid w:val="00E60773"/>
    <w:rsid w:val="00E61D71"/>
    <w:rsid w:val="00E65F0F"/>
    <w:rsid w:val="00E91F06"/>
    <w:rsid w:val="00EA6502"/>
    <w:rsid w:val="00EB51A6"/>
    <w:rsid w:val="00EB7B51"/>
    <w:rsid w:val="00EC3050"/>
    <w:rsid w:val="00ED413D"/>
    <w:rsid w:val="00ED482D"/>
    <w:rsid w:val="00ED7FFC"/>
    <w:rsid w:val="00EE2013"/>
    <w:rsid w:val="00F03B40"/>
    <w:rsid w:val="00F21EA1"/>
    <w:rsid w:val="00F379E8"/>
    <w:rsid w:val="00F50C66"/>
    <w:rsid w:val="00F55900"/>
    <w:rsid w:val="00F60E13"/>
    <w:rsid w:val="00F73495"/>
    <w:rsid w:val="00F8066F"/>
    <w:rsid w:val="00F86E85"/>
    <w:rsid w:val="00F91A98"/>
    <w:rsid w:val="00FA0AD7"/>
    <w:rsid w:val="00FB5D2C"/>
    <w:rsid w:val="00FC1A0C"/>
    <w:rsid w:val="00FC2160"/>
    <w:rsid w:val="00FF6D09"/>
    <w:rsid w:val="00FF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32A"/>
    <w:pPr>
      <w:widowControl w:val="0"/>
      <w:jc w:val="both"/>
    </w:pPr>
  </w:style>
  <w:style w:type="paragraph" w:styleId="1">
    <w:name w:val="heading 1"/>
    <w:basedOn w:val="a"/>
    <w:next w:val="a"/>
    <w:link w:val="1Char"/>
    <w:uiPriority w:val="9"/>
    <w:qFormat/>
    <w:rsid w:val="00A96100"/>
    <w:pPr>
      <w:keepNext/>
      <w:keepLines/>
      <w:numPr>
        <w:numId w:val="7"/>
      </w:numPr>
      <w:spacing w:before="60" w:after="60" w:line="360" w:lineRule="auto"/>
      <w:jc w:val="left"/>
      <w:outlineLvl w:val="0"/>
    </w:pPr>
    <w:rPr>
      <w:rFonts w:ascii="黑体" w:eastAsia="黑体" w:hAnsi="黑体" w:cs="Times New Roman"/>
      <w:b/>
      <w:bCs/>
      <w:kern w:val="44"/>
      <w:sz w:val="44"/>
      <w:szCs w:val="44"/>
    </w:rPr>
  </w:style>
  <w:style w:type="paragraph" w:styleId="2">
    <w:name w:val="heading 2"/>
    <w:basedOn w:val="a"/>
    <w:next w:val="a"/>
    <w:link w:val="2Char"/>
    <w:uiPriority w:val="9"/>
    <w:unhideWhenUsed/>
    <w:qFormat/>
    <w:rsid w:val="00A96100"/>
    <w:pPr>
      <w:keepNext/>
      <w:keepLines/>
      <w:numPr>
        <w:ilvl w:val="1"/>
        <w:numId w:val="7"/>
      </w:numPr>
      <w:spacing w:before="60" w:after="60" w:line="360" w:lineRule="auto"/>
      <w:outlineLvl w:val="1"/>
    </w:pPr>
    <w:rPr>
      <w:rFonts w:ascii="黑体" w:eastAsia="黑体" w:hAnsi="黑体" w:cstheme="majorBidi"/>
      <w:b/>
      <w:bCs/>
      <w:sz w:val="32"/>
      <w:szCs w:val="32"/>
    </w:rPr>
  </w:style>
  <w:style w:type="paragraph" w:styleId="3">
    <w:name w:val="heading 3"/>
    <w:basedOn w:val="a"/>
    <w:next w:val="a"/>
    <w:link w:val="3Char"/>
    <w:uiPriority w:val="9"/>
    <w:unhideWhenUsed/>
    <w:qFormat/>
    <w:rsid w:val="00A96100"/>
    <w:pPr>
      <w:keepNext/>
      <w:keepLines/>
      <w:numPr>
        <w:ilvl w:val="2"/>
        <w:numId w:val="7"/>
      </w:numPr>
      <w:spacing w:before="60" w:after="60" w:line="360" w:lineRule="auto"/>
      <w:outlineLvl w:val="2"/>
    </w:pPr>
    <w:rPr>
      <w:rFonts w:ascii="黑体" w:eastAsia="黑体" w:hAnsi="黑体" w:cs="Times New Roman"/>
      <w:b/>
      <w:bCs/>
      <w:sz w:val="30"/>
      <w:szCs w:val="32"/>
    </w:rPr>
  </w:style>
  <w:style w:type="paragraph" w:styleId="5">
    <w:name w:val="heading 5"/>
    <w:basedOn w:val="a"/>
    <w:next w:val="a"/>
    <w:link w:val="5Char"/>
    <w:uiPriority w:val="9"/>
    <w:unhideWhenUsed/>
    <w:qFormat/>
    <w:rsid w:val="00A96100"/>
    <w:pPr>
      <w:keepNext/>
      <w:keepLines/>
      <w:numPr>
        <w:ilvl w:val="4"/>
        <w:numId w:val="7"/>
      </w:numPr>
      <w:spacing w:before="60" w:after="60" w:line="360" w:lineRule="auto"/>
      <w:outlineLvl w:val="4"/>
    </w:pPr>
    <w:rPr>
      <w:rFonts w:ascii="黑体" w:eastAsia="黑体" w:hAnsi="黑体"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43D"/>
    <w:pPr>
      <w:ind w:firstLineChars="200" w:firstLine="420"/>
    </w:pPr>
  </w:style>
  <w:style w:type="paragraph" w:styleId="a4">
    <w:name w:val="Body Text"/>
    <w:basedOn w:val="a"/>
    <w:link w:val="Char"/>
    <w:uiPriority w:val="99"/>
    <w:semiHidden/>
    <w:unhideWhenUsed/>
    <w:rsid w:val="00805233"/>
    <w:pPr>
      <w:spacing w:after="120"/>
    </w:pPr>
  </w:style>
  <w:style w:type="character" w:customStyle="1" w:styleId="Char">
    <w:name w:val="正文文本 Char"/>
    <w:basedOn w:val="a0"/>
    <w:link w:val="a4"/>
    <w:uiPriority w:val="99"/>
    <w:semiHidden/>
    <w:rsid w:val="00805233"/>
  </w:style>
  <w:style w:type="paragraph" w:styleId="a5">
    <w:name w:val="Body Text First Indent"/>
    <w:basedOn w:val="a4"/>
    <w:link w:val="Char0"/>
    <w:unhideWhenUsed/>
    <w:qFormat/>
    <w:rsid w:val="00805233"/>
    <w:pPr>
      <w:spacing w:line="360" w:lineRule="auto"/>
      <w:ind w:firstLineChars="100" w:firstLine="420"/>
    </w:pPr>
    <w:rPr>
      <w:rFonts w:ascii="Calibri" w:eastAsia="宋体" w:hAnsi="Calibri" w:cs="Times New Roman"/>
      <w:sz w:val="24"/>
      <w:szCs w:val="24"/>
    </w:rPr>
  </w:style>
  <w:style w:type="character" w:customStyle="1" w:styleId="Char0">
    <w:name w:val="正文首行缩进 Char"/>
    <w:basedOn w:val="Char"/>
    <w:link w:val="a5"/>
    <w:rsid w:val="00805233"/>
    <w:rPr>
      <w:rFonts w:ascii="Calibri" w:eastAsia="宋体" w:hAnsi="Calibri" w:cs="Times New Roman"/>
      <w:sz w:val="24"/>
      <w:szCs w:val="24"/>
    </w:rPr>
  </w:style>
  <w:style w:type="paragraph" w:styleId="a6">
    <w:name w:val="Normal (Web)"/>
    <w:basedOn w:val="a"/>
    <w:uiPriority w:val="99"/>
    <w:unhideWhenUsed/>
    <w:rsid w:val="00D7428F"/>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rsid w:val="002202B2"/>
  </w:style>
  <w:style w:type="character" w:customStyle="1" w:styleId="1Char">
    <w:name w:val="标题 1 Char"/>
    <w:basedOn w:val="a0"/>
    <w:link w:val="1"/>
    <w:uiPriority w:val="9"/>
    <w:rsid w:val="00A96100"/>
    <w:rPr>
      <w:rFonts w:ascii="黑体" w:eastAsia="黑体" w:hAnsi="黑体" w:cs="Times New Roman"/>
      <w:b/>
      <w:bCs/>
      <w:kern w:val="44"/>
      <w:sz w:val="44"/>
      <w:szCs w:val="44"/>
    </w:rPr>
  </w:style>
  <w:style w:type="character" w:customStyle="1" w:styleId="2Char">
    <w:name w:val="标题 2 Char"/>
    <w:basedOn w:val="a0"/>
    <w:link w:val="2"/>
    <w:uiPriority w:val="9"/>
    <w:rsid w:val="00A96100"/>
    <w:rPr>
      <w:rFonts w:ascii="黑体" w:eastAsia="黑体" w:hAnsi="黑体" w:cstheme="majorBidi"/>
      <w:b/>
      <w:bCs/>
      <w:sz w:val="32"/>
      <w:szCs w:val="32"/>
    </w:rPr>
  </w:style>
  <w:style w:type="character" w:customStyle="1" w:styleId="3Char">
    <w:name w:val="标题 3 Char"/>
    <w:basedOn w:val="a0"/>
    <w:link w:val="3"/>
    <w:uiPriority w:val="9"/>
    <w:qFormat/>
    <w:rsid w:val="00A96100"/>
    <w:rPr>
      <w:rFonts w:ascii="黑体" w:eastAsia="黑体" w:hAnsi="黑体" w:cs="Times New Roman"/>
      <w:b/>
      <w:bCs/>
      <w:sz w:val="30"/>
      <w:szCs w:val="32"/>
    </w:rPr>
  </w:style>
  <w:style w:type="character" w:customStyle="1" w:styleId="5Char">
    <w:name w:val="标题 5 Char"/>
    <w:basedOn w:val="a0"/>
    <w:link w:val="5"/>
    <w:uiPriority w:val="9"/>
    <w:rsid w:val="00A96100"/>
    <w:rPr>
      <w:rFonts w:ascii="黑体" w:eastAsia="黑体" w:hAnsi="黑体" w:cs="Times New Roman"/>
      <w:b/>
      <w:bCs/>
      <w:sz w:val="24"/>
      <w:szCs w:val="28"/>
    </w:rPr>
  </w:style>
  <w:style w:type="paragraph" w:styleId="a7">
    <w:name w:val="header"/>
    <w:basedOn w:val="a"/>
    <w:link w:val="Char1"/>
    <w:uiPriority w:val="99"/>
    <w:unhideWhenUsed/>
    <w:rsid w:val="00AF66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AF66A1"/>
    <w:rPr>
      <w:sz w:val="18"/>
      <w:szCs w:val="18"/>
    </w:rPr>
  </w:style>
  <w:style w:type="paragraph" w:styleId="a8">
    <w:name w:val="footer"/>
    <w:basedOn w:val="a"/>
    <w:link w:val="Char2"/>
    <w:uiPriority w:val="99"/>
    <w:unhideWhenUsed/>
    <w:rsid w:val="00AF66A1"/>
    <w:pPr>
      <w:tabs>
        <w:tab w:val="center" w:pos="4153"/>
        <w:tab w:val="right" w:pos="8306"/>
      </w:tabs>
      <w:snapToGrid w:val="0"/>
      <w:jc w:val="left"/>
    </w:pPr>
    <w:rPr>
      <w:sz w:val="18"/>
      <w:szCs w:val="18"/>
    </w:rPr>
  </w:style>
  <w:style w:type="character" w:customStyle="1" w:styleId="Char2">
    <w:name w:val="页脚 Char"/>
    <w:basedOn w:val="a0"/>
    <w:link w:val="a8"/>
    <w:uiPriority w:val="99"/>
    <w:rsid w:val="00AF66A1"/>
    <w:rPr>
      <w:sz w:val="18"/>
      <w:szCs w:val="18"/>
    </w:rPr>
  </w:style>
  <w:style w:type="paragraph" w:styleId="a9">
    <w:name w:val="Balloon Text"/>
    <w:basedOn w:val="a"/>
    <w:link w:val="Char3"/>
    <w:uiPriority w:val="99"/>
    <w:semiHidden/>
    <w:unhideWhenUsed/>
    <w:rsid w:val="00AF66A1"/>
    <w:rPr>
      <w:sz w:val="18"/>
      <w:szCs w:val="18"/>
    </w:rPr>
  </w:style>
  <w:style w:type="character" w:customStyle="1" w:styleId="Char3">
    <w:name w:val="批注框文本 Char"/>
    <w:basedOn w:val="a0"/>
    <w:link w:val="a9"/>
    <w:uiPriority w:val="99"/>
    <w:semiHidden/>
    <w:rsid w:val="00AF66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32A"/>
    <w:pPr>
      <w:widowControl w:val="0"/>
      <w:jc w:val="both"/>
    </w:pPr>
  </w:style>
  <w:style w:type="paragraph" w:styleId="1">
    <w:name w:val="heading 1"/>
    <w:basedOn w:val="a"/>
    <w:next w:val="a"/>
    <w:link w:val="1Char"/>
    <w:uiPriority w:val="9"/>
    <w:qFormat/>
    <w:rsid w:val="00A96100"/>
    <w:pPr>
      <w:keepNext/>
      <w:keepLines/>
      <w:numPr>
        <w:numId w:val="7"/>
      </w:numPr>
      <w:spacing w:before="60" w:after="60" w:line="360" w:lineRule="auto"/>
      <w:jc w:val="left"/>
      <w:outlineLvl w:val="0"/>
    </w:pPr>
    <w:rPr>
      <w:rFonts w:ascii="黑体" w:eastAsia="黑体" w:hAnsi="黑体" w:cs="Times New Roman"/>
      <w:b/>
      <w:bCs/>
      <w:kern w:val="44"/>
      <w:sz w:val="44"/>
      <w:szCs w:val="44"/>
    </w:rPr>
  </w:style>
  <w:style w:type="paragraph" w:styleId="2">
    <w:name w:val="heading 2"/>
    <w:basedOn w:val="a"/>
    <w:next w:val="a"/>
    <w:link w:val="2Char"/>
    <w:uiPriority w:val="9"/>
    <w:unhideWhenUsed/>
    <w:qFormat/>
    <w:rsid w:val="00A96100"/>
    <w:pPr>
      <w:keepNext/>
      <w:keepLines/>
      <w:numPr>
        <w:ilvl w:val="1"/>
        <w:numId w:val="7"/>
      </w:numPr>
      <w:spacing w:before="60" w:after="60" w:line="360" w:lineRule="auto"/>
      <w:outlineLvl w:val="1"/>
    </w:pPr>
    <w:rPr>
      <w:rFonts w:ascii="黑体" w:eastAsia="黑体" w:hAnsi="黑体" w:cstheme="majorBidi"/>
      <w:b/>
      <w:bCs/>
      <w:sz w:val="32"/>
      <w:szCs w:val="32"/>
    </w:rPr>
  </w:style>
  <w:style w:type="paragraph" w:styleId="3">
    <w:name w:val="heading 3"/>
    <w:basedOn w:val="a"/>
    <w:next w:val="a"/>
    <w:link w:val="3Char"/>
    <w:uiPriority w:val="9"/>
    <w:unhideWhenUsed/>
    <w:qFormat/>
    <w:rsid w:val="00A96100"/>
    <w:pPr>
      <w:keepNext/>
      <w:keepLines/>
      <w:numPr>
        <w:ilvl w:val="2"/>
        <w:numId w:val="7"/>
      </w:numPr>
      <w:spacing w:before="60" w:after="60" w:line="360" w:lineRule="auto"/>
      <w:outlineLvl w:val="2"/>
    </w:pPr>
    <w:rPr>
      <w:rFonts w:ascii="黑体" w:eastAsia="黑体" w:hAnsi="黑体" w:cs="Times New Roman"/>
      <w:b/>
      <w:bCs/>
      <w:sz w:val="30"/>
      <w:szCs w:val="32"/>
    </w:rPr>
  </w:style>
  <w:style w:type="paragraph" w:styleId="5">
    <w:name w:val="heading 5"/>
    <w:basedOn w:val="a"/>
    <w:next w:val="a"/>
    <w:link w:val="5Char"/>
    <w:uiPriority w:val="9"/>
    <w:unhideWhenUsed/>
    <w:qFormat/>
    <w:rsid w:val="00A96100"/>
    <w:pPr>
      <w:keepNext/>
      <w:keepLines/>
      <w:numPr>
        <w:ilvl w:val="4"/>
        <w:numId w:val="7"/>
      </w:numPr>
      <w:spacing w:before="60" w:after="60" w:line="360" w:lineRule="auto"/>
      <w:outlineLvl w:val="4"/>
    </w:pPr>
    <w:rPr>
      <w:rFonts w:ascii="黑体" w:eastAsia="黑体" w:hAnsi="黑体"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43D"/>
    <w:pPr>
      <w:ind w:firstLineChars="200" w:firstLine="420"/>
    </w:pPr>
  </w:style>
  <w:style w:type="paragraph" w:styleId="a4">
    <w:name w:val="Body Text"/>
    <w:basedOn w:val="a"/>
    <w:link w:val="Char"/>
    <w:uiPriority w:val="99"/>
    <w:semiHidden/>
    <w:unhideWhenUsed/>
    <w:rsid w:val="00805233"/>
    <w:pPr>
      <w:spacing w:after="120"/>
    </w:pPr>
  </w:style>
  <w:style w:type="character" w:customStyle="1" w:styleId="Char">
    <w:name w:val="正文文本 Char"/>
    <w:basedOn w:val="a0"/>
    <w:link w:val="a4"/>
    <w:uiPriority w:val="99"/>
    <w:semiHidden/>
    <w:rsid w:val="00805233"/>
  </w:style>
  <w:style w:type="paragraph" w:styleId="a5">
    <w:name w:val="Body Text First Indent"/>
    <w:basedOn w:val="a4"/>
    <w:link w:val="Char0"/>
    <w:unhideWhenUsed/>
    <w:qFormat/>
    <w:rsid w:val="00805233"/>
    <w:pPr>
      <w:spacing w:line="360" w:lineRule="auto"/>
      <w:ind w:firstLineChars="100" w:firstLine="420"/>
    </w:pPr>
    <w:rPr>
      <w:rFonts w:ascii="Calibri" w:eastAsia="宋体" w:hAnsi="Calibri" w:cs="Times New Roman"/>
      <w:sz w:val="24"/>
      <w:szCs w:val="24"/>
    </w:rPr>
  </w:style>
  <w:style w:type="character" w:customStyle="1" w:styleId="Char0">
    <w:name w:val="正文首行缩进 Char"/>
    <w:basedOn w:val="Char"/>
    <w:link w:val="a5"/>
    <w:rsid w:val="00805233"/>
    <w:rPr>
      <w:rFonts w:ascii="Calibri" w:eastAsia="宋体" w:hAnsi="Calibri" w:cs="Times New Roman"/>
      <w:sz w:val="24"/>
      <w:szCs w:val="24"/>
    </w:rPr>
  </w:style>
  <w:style w:type="paragraph" w:styleId="a6">
    <w:name w:val="Normal (Web)"/>
    <w:basedOn w:val="a"/>
    <w:uiPriority w:val="99"/>
    <w:unhideWhenUsed/>
    <w:rsid w:val="00D7428F"/>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rsid w:val="002202B2"/>
  </w:style>
  <w:style w:type="character" w:customStyle="1" w:styleId="1Char">
    <w:name w:val="标题 1 Char"/>
    <w:basedOn w:val="a0"/>
    <w:link w:val="1"/>
    <w:uiPriority w:val="9"/>
    <w:rsid w:val="00A96100"/>
    <w:rPr>
      <w:rFonts w:ascii="黑体" w:eastAsia="黑体" w:hAnsi="黑体" w:cs="Times New Roman"/>
      <w:b/>
      <w:bCs/>
      <w:kern w:val="44"/>
      <w:sz w:val="44"/>
      <w:szCs w:val="44"/>
    </w:rPr>
  </w:style>
  <w:style w:type="character" w:customStyle="1" w:styleId="2Char">
    <w:name w:val="标题 2 Char"/>
    <w:basedOn w:val="a0"/>
    <w:link w:val="2"/>
    <w:uiPriority w:val="9"/>
    <w:rsid w:val="00A96100"/>
    <w:rPr>
      <w:rFonts w:ascii="黑体" w:eastAsia="黑体" w:hAnsi="黑体" w:cstheme="majorBidi"/>
      <w:b/>
      <w:bCs/>
      <w:sz w:val="32"/>
      <w:szCs w:val="32"/>
    </w:rPr>
  </w:style>
  <w:style w:type="character" w:customStyle="1" w:styleId="3Char">
    <w:name w:val="标题 3 Char"/>
    <w:basedOn w:val="a0"/>
    <w:link w:val="3"/>
    <w:uiPriority w:val="9"/>
    <w:qFormat/>
    <w:rsid w:val="00A96100"/>
    <w:rPr>
      <w:rFonts w:ascii="黑体" w:eastAsia="黑体" w:hAnsi="黑体" w:cs="Times New Roman"/>
      <w:b/>
      <w:bCs/>
      <w:sz w:val="30"/>
      <w:szCs w:val="32"/>
    </w:rPr>
  </w:style>
  <w:style w:type="character" w:customStyle="1" w:styleId="5Char">
    <w:name w:val="标题 5 Char"/>
    <w:basedOn w:val="a0"/>
    <w:link w:val="5"/>
    <w:uiPriority w:val="9"/>
    <w:rsid w:val="00A96100"/>
    <w:rPr>
      <w:rFonts w:ascii="黑体" w:eastAsia="黑体" w:hAnsi="黑体" w:cs="Times New Roman"/>
      <w:b/>
      <w:bCs/>
      <w:sz w:val="24"/>
      <w:szCs w:val="28"/>
    </w:rPr>
  </w:style>
  <w:style w:type="paragraph" w:styleId="a7">
    <w:name w:val="header"/>
    <w:basedOn w:val="a"/>
    <w:link w:val="Char1"/>
    <w:uiPriority w:val="99"/>
    <w:unhideWhenUsed/>
    <w:rsid w:val="00AF66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AF66A1"/>
    <w:rPr>
      <w:sz w:val="18"/>
      <w:szCs w:val="18"/>
    </w:rPr>
  </w:style>
  <w:style w:type="paragraph" w:styleId="a8">
    <w:name w:val="footer"/>
    <w:basedOn w:val="a"/>
    <w:link w:val="Char2"/>
    <w:uiPriority w:val="99"/>
    <w:unhideWhenUsed/>
    <w:rsid w:val="00AF66A1"/>
    <w:pPr>
      <w:tabs>
        <w:tab w:val="center" w:pos="4153"/>
        <w:tab w:val="right" w:pos="8306"/>
      </w:tabs>
      <w:snapToGrid w:val="0"/>
      <w:jc w:val="left"/>
    </w:pPr>
    <w:rPr>
      <w:sz w:val="18"/>
      <w:szCs w:val="18"/>
    </w:rPr>
  </w:style>
  <w:style w:type="character" w:customStyle="1" w:styleId="Char2">
    <w:name w:val="页脚 Char"/>
    <w:basedOn w:val="a0"/>
    <w:link w:val="a8"/>
    <w:uiPriority w:val="99"/>
    <w:rsid w:val="00AF66A1"/>
    <w:rPr>
      <w:sz w:val="18"/>
      <w:szCs w:val="18"/>
    </w:rPr>
  </w:style>
  <w:style w:type="paragraph" w:styleId="a9">
    <w:name w:val="Balloon Text"/>
    <w:basedOn w:val="a"/>
    <w:link w:val="Char3"/>
    <w:uiPriority w:val="99"/>
    <w:semiHidden/>
    <w:unhideWhenUsed/>
    <w:rsid w:val="00AF66A1"/>
    <w:rPr>
      <w:sz w:val="18"/>
      <w:szCs w:val="18"/>
    </w:rPr>
  </w:style>
  <w:style w:type="character" w:customStyle="1" w:styleId="Char3">
    <w:name w:val="批注框文本 Char"/>
    <w:basedOn w:val="a0"/>
    <w:link w:val="a9"/>
    <w:uiPriority w:val="99"/>
    <w:semiHidden/>
    <w:rsid w:val="00AF66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2837">
      <w:bodyDiv w:val="1"/>
      <w:marLeft w:val="0"/>
      <w:marRight w:val="0"/>
      <w:marTop w:val="0"/>
      <w:marBottom w:val="0"/>
      <w:divBdr>
        <w:top w:val="none" w:sz="0" w:space="0" w:color="auto"/>
        <w:left w:val="none" w:sz="0" w:space="0" w:color="auto"/>
        <w:bottom w:val="none" w:sz="0" w:space="0" w:color="auto"/>
        <w:right w:val="none" w:sz="0" w:space="0" w:color="auto"/>
      </w:divBdr>
    </w:div>
    <w:div w:id="1053579741">
      <w:bodyDiv w:val="1"/>
      <w:marLeft w:val="0"/>
      <w:marRight w:val="0"/>
      <w:marTop w:val="0"/>
      <w:marBottom w:val="0"/>
      <w:divBdr>
        <w:top w:val="none" w:sz="0" w:space="0" w:color="auto"/>
        <w:left w:val="none" w:sz="0" w:space="0" w:color="auto"/>
        <w:bottom w:val="none" w:sz="0" w:space="0" w:color="auto"/>
        <w:right w:val="none" w:sz="0" w:space="0" w:color="auto"/>
      </w:divBdr>
    </w:div>
    <w:div w:id="18917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EA10-DFDA-4FE5-8744-360DBF61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327</Words>
  <Characters>1867</Characters>
  <Application>Microsoft Office Word</Application>
  <DocSecurity>0</DocSecurity>
  <Lines>15</Lines>
  <Paragraphs>4</Paragraphs>
  <ScaleCrop>false</ScaleCrop>
  <Company>YC.TEC</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23</cp:revision>
  <cp:lastPrinted>2022-05-25T06:11:00Z</cp:lastPrinted>
  <dcterms:created xsi:type="dcterms:W3CDTF">2022-05-25T01:31:00Z</dcterms:created>
  <dcterms:modified xsi:type="dcterms:W3CDTF">2022-05-26T03:09:00Z</dcterms:modified>
</cp:coreProperties>
</file>