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E0" w:rsidRPr="00631D1E" w:rsidRDefault="00707AE0" w:rsidP="00707AE0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  <w:r w:rsidRPr="00631D1E">
        <w:rPr>
          <w:rFonts w:asciiTheme="majorEastAsia" w:eastAsiaTheme="majorEastAsia" w:hAnsiTheme="majorEastAsia" w:hint="eastAsia"/>
          <w:b/>
          <w:sz w:val="30"/>
          <w:szCs w:val="30"/>
        </w:rPr>
        <w:t>名称：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荧光定量PCR仪</w:t>
      </w:r>
      <w:r w:rsidRPr="00631D1E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</w:p>
    <w:tbl>
      <w:tblPr>
        <w:tblStyle w:val="a5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707AE0" w:rsidTr="00E33841">
        <w:tc>
          <w:tcPr>
            <w:tcW w:w="10171" w:type="dxa"/>
          </w:tcPr>
          <w:p w:rsidR="00707AE0" w:rsidRDefault="00707AE0" w:rsidP="00E33841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707AE0" w:rsidRDefault="00707AE0" w:rsidP="00707AE0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数量：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台；</w:t>
            </w:r>
          </w:p>
          <w:p w:rsidR="00707AE0" w:rsidRDefault="00707AE0" w:rsidP="00707AE0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  <w:r w:rsidRPr="003F2883">
              <w:rPr>
                <w:rFonts w:hint="eastAsia"/>
                <w:sz w:val="24"/>
              </w:rPr>
              <w:t>：</w:t>
            </w:r>
            <w:r w:rsidRPr="003F2883">
              <w:rPr>
                <w:rFonts w:asciiTheme="minorEastAsia" w:hAnsiTheme="minorEastAsia" w:hint="eastAsia"/>
                <w:sz w:val="24"/>
                <w:lang w:eastAsia="zh-Hans"/>
              </w:rPr>
              <w:t>通过荧光染料或荧光标记的特异性的探针，对PCR产物进行标记跟踪，实时在线监控反应过程，结合相应的软件对产物进行分析，计算待测样品模板的初始浓度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707AE0" w:rsidTr="00E33841">
        <w:tc>
          <w:tcPr>
            <w:tcW w:w="10171" w:type="dxa"/>
          </w:tcPr>
          <w:p w:rsidR="00707AE0" w:rsidRDefault="00707AE0" w:rsidP="00E3384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宋体"/>
                <w:kern w:val="0"/>
                <w:sz w:val="24"/>
              </w:rPr>
              <w:t>1、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检测通道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：检测通道数≥6个，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可同时检测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≥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5个靶基因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；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配有FRET检测通道；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2、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耗材类型：耗材开放，可使用0.2ml单管、八联管、96孔板。试剂完全开放，各种科研和临床试剂适用；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宋体" w:hint="eastAsia"/>
                <w:kern w:val="0"/>
                <w:sz w:val="24"/>
              </w:rPr>
              <w:t>3、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每次实验无需额外添加校正染料（ROX）；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宋体" w:hint="eastAsia"/>
                <w:kern w:val="0"/>
                <w:sz w:val="24"/>
              </w:rPr>
              <w:t>4、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反应体系：1-50µl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（96孔模块）；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宋体" w:hint="eastAsia"/>
                <w:kern w:val="0"/>
                <w:sz w:val="24"/>
              </w:rPr>
              <w:t>5、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光源：带有滤光片的LED；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Times New Roman"/>
                <w:bCs/>
                <w:sz w:val="24"/>
              </w:rPr>
              <w:t>6、检测器：带有滤光片的光敏二极管或其他性能更优的方式；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Times New Roman"/>
                <w:bCs/>
                <w:sz w:val="24"/>
              </w:rPr>
              <w:t>7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激发/发射波长范围：450-730nm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Times New Roman"/>
                <w:bCs/>
                <w:sz w:val="24"/>
              </w:rPr>
              <w:t>8、升降温速度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：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≥5℃/秒；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宋体" w:hint="eastAsia"/>
                <w:kern w:val="0"/>
                <w:sz w:val="24"/>
              </w:rPr>
              <w:t>9、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温控范围：0-100℃；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宋体" w:hint="eastAsia"/>
                <w:kern w:val="0"/>
                <w:sz w:val="24"/>
              </w:rPr>
              <w:t>10、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温度准确性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≤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±0.2℃（90℃时）；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11、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温度均</w:t>
            </w:r>
            <w:proofErr w:type="gramStart"/>
            <w:r w:rsidRPr="00B168A9">
              <w:rPr>
                <w:rFonts w:asciiTheme="minorEastAsia" w:hAnsiTheme="minorEastAsia" w:cs="Times New Roman"/>
                <w:bCs/>
                <w:sz w:val="24"/>
              </w:rPr>
              <w:t>一</w:t>
            </w:r>
            <w:proofErr w:type="gramEnd"/>
            <w:r w:rsidRPr="00B168A9">
              <w:rPr>
                <w:rFonts w:asciiTheme="minorEastAsia" w:hAnsiTheme="minorEastAsia" w:cs="Times New Roman"/>
                <w:bCs/>
                <w:sz w:val="24"/>
              </w:rPr>
              <w:t>性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≤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±0.3℃（10秒内达到90℃）；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12、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有动态温度梯度PCR功能，可以同时运行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≥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8个不同的温度，每个温度孵育时间相同；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13、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动态温度梯度温控范围：30 -100℃；梯度温差范围：1 - 24℃；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Times New Roman"/>
                <w:bCs/>
                <w:sz w:val="24"/>
              </w:rPr>
              <w:t>14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显示：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≥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8.5英寸彩色触摸屏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，</w:t>
            </w:r>
            <w:proofErr w:type="gramStart"/>
            <w:r w:rsidRPr="00B168A9">
              <w:rPr>
                <w:rFonts w:asciiTheme="minorEastAsia" w:hAnsiTheme="minorEastAsia" w:cs="Times New Roman"/>
                <w:bCs/>
                <w:sz w:val="24"/>
              </w:rPr>
              <w:t>且角度</w:t>
            </w:r>
            <w:proofErr w:type="gramEnd"/>
            <w:r w:rsidRPr="00B168A9">
              <w:rPr>
                <w:rFonts w:asciiTheme="minorEastAsia" w:hAnsiTheme="minorEastAsia" w:cs="Times New Roman"/>
                <w:bCs/>
                <w:sz w:val="24"/>
              </w:rPr>
              <w:t>可调（12-55°）；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15、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可独立运行，真正离线操作，无需连接电脑即可实时监控PCR荧光扩增曲线；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宋体" w:hint="eastAsia"/>
                <w:kern w:val="0"/>
                <w:sz w:val="24"/>
              </w:rPr>
              <w:t>16、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支持无线（</w:t>
            </w:r>
            <w:proofErr w:type="spellStart"/>
            <w:r w:rsidRPr="00B168A9">
              <w:rPr>
                <w:rFonts w:asciiTheme="minorEastAsia" w:hAnsiTheme="minorEastAsia" w:cs="Times New Roman"/>
                <w:bCs/>
                <w:sz w:val="24"/>
              </w:rPr>
              <w:t>WiFi</w:t>
            </w:r>
            <w:proofErr w:type="spellEnd"/>
            <w:r w:rsidRPr="00B168A9">
              <w:rPr>
                <w:rFonts w:asciiTheme="minorEastAsia" w:hAnsiTheme="minorEastAsia" w:cs="Times New Roman"/>
                <w:bCs/>
                <w:sz w:val="24"/>
              </w:rPr>
              <w:t>）连接；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17、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通过云平台无需将电脑与仪器进行连接即可提供远程设置、仪器运行监视和数据管理功能；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宋体" w:hint="eastAsia"/>
                <w:kern w:val="0"/>
                <w:sz w:val="24"/>
              </w:rPr>
              <w:t>18、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单机仪器无需外接存储设备即可存储</w:t>
            </w: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≥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1000次运行结果；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br/>
            </w:r>
            <w:r w:rsidRPr="00B168A9">
              <w:rPr>
                <w:rFonts w:asciiTheme="minorEastAsia" w:hAnsiTheme="minorEastAsia" w:cs="宋体" w:hint="eastAsia"/>
                <w:kern w:val="0"/>
                <w:sz w:val="24"/>
              </w:rPr>
              <w:t>19、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数据分析模式：标准曲线定量、熔解曲线、CT或ΔΔCT 基因表达分析、多内参基因分析和扩增效率计算、t检验及方差分析功能、多个数据文件的基因表达分析、等位基因分析、终点分析、具有等位基因、熔解曲线分析功能；</w:t>
            </w:r>
          </w:p>
          <w:p w:rsidR="00707AE0" w:rsidRPr="00B168A9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bCs/>
                <w:sz w:val="24"/>
              </w:rPr>
            </w:pP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20、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数据导出：Excel, Word, 或 PowerPoint。用户报告包含运行设置，图形和表格数据结果，可直接打印或保存为PDF；</w:t>
            </w:r>
          </w:p>
          <w:p w:rsidR="00707AE0" w:rsidRPr="004A711D" w:rsidRDefault="00707AE0" w:rsidP="00E3384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</w:rPr>
            </w:pPr>
            <w:r w:rsidRPr="00B168A9">
              <w:rPr>
                <w:rFonts w:asciiTheme="minorEastAsia" w:hAnsiTheme="minorEastAsia" w:cs="Times New Roman" w:hint="eastAsia"/>
                <w:bCs/>
                <w:sz w:val="24"/>
              </w:rPr>
              <w:t>21、</w:t>
            </w:r>
            <w:r w:rsidRPr="00B168A9">
              <w:rPr>
                <w:rFonts w:asciiTheme="minorEastAsia" w:hAnsiTheme="minorEastAsia" w:cs="Times New Roman"/>
                <w:bCs/>
                <w:sz w:val="24"/>
              </w:rPr>
              <w:t>染色体结构研究：采用real-time PCR方法，通过比较核酸酶对基因组DNA</w:t>
            </w:r>
            <w:r w:rsidR="00FE32B3">
              <w:rPr>
                <w:rFonts w:asciiTheme="minorEastAsia" w:hAnsiTheme="minorEastAsia" w:cs="Times New Roman"/>
                <w:bCs/>
                <w:sz w:val="24"/>
              </w:rPr>
              <w:t>降解作用效果，定量分析染色质结构的方法</w:t>
            </w:r>
            <w:r w:rsidR="00FE32B3">
              <w:rPr>
                <w:rFonts w:asciiTheme="minorEastAsia" w:hAnsiTheme="minorEastAsia" w:cs="Times New Roman" w:hint="eastAsia"/>
                <w:bCs/>
                <w:sz w:val="24"/>
              </w:rPr>
              <w:t>。</w:t>
            </w:r>
          </w:p>
        </w:tc>
      </w:tr>
      <w:tr w:rsidR="00707AE0" w:rsidTr="00E33841">
        <w:tc>
          <w:tcPr>
            <w:tcW w:w="10171" w:type="dxa"/>
          </w:tcPr>
          <w:p w:rsidR="00707AE0" w:rsidRDefault="00707AE0" w:rsidP="00E33841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707AE0" w:rsidRPr="00321A15" w:rsidRDefault="00707AE0" w:rsidP="00E3384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主机</w:t>
            </w:r>
            <w:r>
              <w:rPr>
                <w:rFonts w:asciiTheme="minorEastAsia" w:hAnsiTheme="minorEastAsia" w:hint="eastAsia"/>
                <w:sz w:val="24"/>
              </w:rPr>
              <w:t>1台，软件1套，工作站电脑1套，价值不少于1万元的配套耗材1批。</w:t>
            </w:r>
          </w:p>
        </w:tc>
      </w:tr>
      <w:tr w:rsidR="00707AE0" w:rsidTr="00E33841">
        <w:tc>
          <w:tcPr>
            <w:tcW w:w="10171" w:type="dxa"/>
          </w:tcPr>
          <w:p w:rsidR="00707AE0" w:rsidRDefault="00707AE0" w:rsidP="00E3384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707AE0" w:rsidRDefault="00707AE0" w:rsidP="00707AE0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医疗器械注册证、生产许可证、营业执照、出厂质检合格证明；</w:t>
            </w:r>
          </w:p>
          <w:p w:rsidR="00707AE0" w:rsidRDefault="00707AE0" w:rsidP="00707AE0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:rsidR="00707AE0" w:rsidRDefault="00707AE0" w:rsidP="00707AE0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保修期3年，终身维修，维修24小时内响应，保证零配件供应7年，系统软件终生免费升级；</w:t>
            </w:r>
          </w:p>
          <w:p w:rsidR="00707AE0" w:rsidRDefault="00707AE0" w:rsidP="00707AE0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交货期：合同签订后2个月内。</w:t>
            </w:r>
            <w:bookmarkStart w:id="0" w:name="_GoBack"/>
            <w:bookmarkEnd w:id="0"/>
          </w:p>
        </w:tc>
      </w:tr>
    </w:tbl>
    <w:p w:rsidR="007F6988" w:rsidRPr="00707AE0" w:rsidRDefault="007F6988" w:rsidP="00707AE0"/>
    <w:sectPr w:rsidR="007F6988" w:rsidRPr="00707AE0" w:rsidSect="00707AE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24" w:rsidRDefault="00006024" w:rsidP="00A95ECE">
      <w:r>
        <w:separator/>
      </w:r>
    </w:p>
  </w:endnote>
  <w:endnote w:type="continuationSeparator" w:id="0">
    <w:p w:rsidR="00006024" w:rsidRDefault="00006024" w:rsidP="00A9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24" w:rsidRDefault="00006024" w:rsidP="00A95ECE">
      <w:r>
        <w:separator/>
      </w:r>
    </w:p>
  </w:footnote>
  <w:footnote w:type="continuationSeparator" w:id="0">
    <w:p w:rsidR="00006024" w:rsidRDefault="00006024" w:rsidP="00A9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3183FA7"/>
    <w:multiLevelType w:val="singleLevel"/>
    <w:tmpl w:val="63183FA7"/>
    <w:lvl w:ilvl="0">
      <w:start w:val="1"/>
      <w:numFmt w:val="decimal"/>
      <w:suff w:val="nothing"/>
      <w:lvlText w:val="%1、"/>
      <w:lvlJc w:val="left"/>
    </w:lvl>
  </w:abstractNum>
  <w:abstractNum w:abstractNumId="3">
    <w:nsid w:val="63203243"/>
    <w:multiLevelType w:val="singleLevel"/>
    <w:tmpl w:val="63203243"/>
    <w:lvl w:ilvl="0">
      <w:start w:val="1"/>
      <w:numFmt w:val="decimal"/>
      <w:suff w:val="nothing"/>
      <w:lvlText w:val="%1、"/>
      <w:lvlJc w:val="left"/>
    </w:lvl>
  </w:abstractNum>
  <w:abstractNum w:abstractNumId="4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FB5FA8"/>
    <w:rsid w:val="7FFB5FA8"/>
    <w:rsid w:val="8737D835"/>
    <w:rsid w:val="9EEFF5C2"/>
    <w:rsid w:val="A3EB206C"/>
    <w:rsid w:val="B67E216D"/>
    <w:rsid w:val="BB5EA584"/>
    <w:rsid w:val="BBAE73DD"/>
    <w:rsid w:val="BE7B4A5F"/>
    <w:rsid w:val="BFBF05FE"/>
    <w:rsid w:val="BFEEBC23"/>
    <w:rsid w:val="CFEF54F4"/>
    <w:rsid w:val="D2F9713A"/>
    <w:rsid w:val="E7BD065C"/>
    <w:rsid w:val="ED3FE811"/>
    <w:rsid w:val="EE4466F2"/>
    <w:rsid w:val="EFEAE925"/>
    <w:rsid w:val="F3FE06B3"/>
    <w:rsid w:val="F79FCF93"/>
    <w:rsid w:val="FBE39060"/>
    <w:rsid w:val="FBE62626"/>
    <w:rsid w:val="FBFD1075"/>
    <w:rsid w:val="FBFFE48D"/>
    <w:rsid w:val="FD1B9CBA"/>
    <w:rsid w:val="FFFF101B"/>
    <w:rsid w:val="00006024"/>
    <w:rsid w:val="000818F9"/>
    <w:rsid w:val="001D0B1F"/>
    <w:rsid w:val="002004AB"/>
    <w:rsid w:val="00245AD8"/>
    <w:rsid w:val="00261B94"/>
    <w:rsid w:val="00274007"/>
    <w:rsid w:val="002758F8"/>
    <w:rsid w:val="002C0A89"/>
    <w:rsid w:val="00305980"/>
    <w:rsid w:val="00341365"/>
    <w:rsid w:val="00436741"/>
    <w:rsid w:val="00500C42"/>
    <w:rsid w:val="006549FD"/>
    <w:rsid w:val="006E59C6"/>
    <w:rsid w:val="006F7FBF"/>
    <w:rsid w:val="00707AE0"/>
    <w:rsid w:val="00775A0B"/>
    <w:rsid w:val="00781888"/>
    <w:rsid w:val="007F6988"/>
    <w:rsid w:val="00891947"/>
    <w:rsid w:val="008D6233"/>
    <w:rsid w:val="009413EB"/>
    <w:rsid w:val="009C2E63"/>
    <w:rsid w:val="00A95ECE"/>
    <w:rsid w:val="00AF19DF"/>
    <w:rsid w:val="00AF1AB7"/>
    <w:rsid w:val="00B479A0"/>
    <w:rsid w:val="00B52DCD"/>
    <w:rsid w:val="00BA5831"/>
    <w:rsid w:val="00C07782"/>
    <w:rsid w:val="00C320CB"/>
    <w:rsid w:val="00C60A34"/>
    <w:rsid w:val="00C920BA"/>
    <w:rsid w:val="00CC7ADD"/>
    <w:rsid w:val="00CF0344"/>
    <w:rsid w:val="00D56F30"/>
    <w:rsid w:val="00E105F5"/>
    <w:rsid w:val="00E25088"/>
    <w:rsid w:val="00E637A8"/>
    <w:rsid w:val="00F24BF3"/>
    <w:rsid w:val="00F3547B"/>
    <w:rsid w:val="00F74174"/>
    <w:rsid w:val="00FA7A52"/>
    <w:rsid w:val="00FC2C59"/>
    <w:rsid w:val="00FE32B3"/>
    <w:rsid w:val="1BFD2A8B"/>
    <w:rsid w:val="1F9DEB03"/>
    <w:rsid w:val="37FB35B5"/>
    <w:rsid w:val="3CA7D193"/>
    <w:rsid w:val="3EAFCA34"/>
    <w:rsid w:val="3EE7A6F5"/>
    <w:rsid w:val="535B873A"/>
    <w:rsid w:val="537F31FD"/>
    <w:rsid w:val="559EF873"/>
    <w:rsid w:val="59E363A9"/>
    <w:rsid w:val="5DFF8F65"/>
    <w:rsid w:val="6FFFB412"/>
    <w:rsid w:val="71F97219"/>
    <w:rsid w:val="7757A120"/>
    <w:rsid w:val="79CF2C2A"/>
    <w:rsid w:val="79F5BCB8"/>
    <w:rsid w:val="79F65E56"/>
    <w:rsid w:val="7A663406"/>
    <w:rsid w:val="7DFF0DB5"/>
    <w:rsid w:val="7F3CFA08"/>
    <w:rsid w:val="7FEA647C"/>
    <w:rsid w:val="7FF30135"/>
    <w:rsid w:val="7FFB5FA8"/>
    <w:rsid w:val="7FFFA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27</cp:revision>
  <dcterms:created xsi:type="dcterms:W3CDTF">2021-05-11T18:58:00Z</dcterms:created>
  <dcterms:modified xsi:type="dcterms:W3CDTF">2022-09-19T05:16:00Z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