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F4E2" w14:textId="1E757AFC" w:rsidR="006953FE" w:rsidRPr="006953FE" w:rsidRDefault="009D11C3" w:rsidP="006953FE">
      <w:pPr>
        <w:adjustRightInd w:val="0"/>
        <w:snapToGrid w:val="0"/>
        <w:spacing w:line="360" w:lineRule="auto"/>
        <w:ind w:firstLineChars="200" w:firstLine="643"/>
        <w:jc w:val="center"/>
        <w:rPr>
          <w:rFonts w:ascii="宋体" w:hAnsi="宋体" w:cs="宋体"/>
          <w:color w:val="000000"/>
          <w:sz w:val="32"/>
        </w:rPr>
      </w:pPr>
      <w:r>
        <w:rPr>
          <w:rFonts w:ascii="宋体" w:hAnsi="宋体" w:cs="宋体" w:hint="eastAsia"/>
          <w:b/>
          <w:snapToGrid/>
          <w:color w:val="000000"/>
          <w:kern w:val="44"/>
          <w:sz w:val="32"/>
        </w:rPr>
        <w:t>滨江院区零星工程采购需求</w:t>
      </w:r>
    </w:p>
    <w:p w14:paraId="59274503" w14:textId="77777777" w:rsidR="006953FE" w:rsidRPr="006953FE" w:rsidRDefault="006953FE" w:rsidP="006953FE">
      <w:pPr>
        <w:adjustRightInd w:val="0"/>
        <w:snapToGrid w:val="0"/>
        <w:spacing w:line="360" w:lineRule="auto"/>
        <w:ind w:firstLineChars="200" w:firstLine="422"/>
        <w:rPr>
          <w:rFonts w:ascii="宋体" w:hAnsi="宋体" w:cs="宋体"/>
          <w:b/>
          <w:bCs/>
          <w:color w:val="000000"/>
          <w:szCs w:val="21"/>
          <w:shd w:val="clear" w:color="auto" w:fill="FFFFFF"/>
        </w:rPr>
      </w:pPr>
      <w:r w:rsidRPr="006953FE">
        <w:rPr>
          <w:rFonts w:ascii="宋体" w:hAnsi="宋体" w:cs="宋体" w:hint="eastAsia"/>
          <w:b/>
          <w:bCs/>
          <w:color w:val="000000"/>
          <w:szCs w:val="21"/>
          <w:shd w:val="clear" w:color="auto" w:fill="FFFFFF"/>
        </w:rPr>
        <w:t>一、总体要求</w:t>
      </w:r>
    </w:p>
    <w:p w14:paraId="528F714C"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1、维修改造负责区域：浙江大学医学院附属儿童医院滨江院区，杭州市滨江区滨盛路3</w:t>
      </w:r>
      <w:r w:rsidRPr="006953FE">
        <w:rPr>
          <w:rFonts w:ascii="宋体" w:hAnsi="宋体" w:cs="宋体"/>
          <w:color w:val="000000"/>
          <w:szCs w:val="21"/>
        </w:rPr>
        <w:t>333</w:t>
      </w:r>
      <w:r w:rsidRPr="006953FE">
        <w:rPr>
          <w:rFonts w:ascii="宋体" w:hAnsi="宋体" w:cs="宋体" w:hint="eastAsia"/>
          <w:color w:val="000000"/>
          <w:szCs w:val="21"/>
        </w:rPr>
        <w:t>号，包括且不限于</w:t>
      </w:r>
      <w:r w:rsidRPr="006953FE">
        <w:rPr>
          <w:rFonts w:ascii="宋体" w:hAnsi="宋体" w:cs="宋体"/>
          <w:color w:val="000000"/>
          <w:szCs w:val="21"/>
        </w:rPr>
        <w:t>1</w:t>
      </w:r>
      <w:r w:rsidRPr="006953FE">
        <w:rPr>
          <w:rFonts w:ascii="宋体" w:hAnsi="宋体" w:cs="宋体" w:hint="eastAsia"/>
          <w:color w:val="000000"/>
          <w:szCs w:val="21"/>
        </w:rPr>
        <w:t>号楼、</w:t>
      </w:r>
      <w:r w:rsidRPr="006953FE">
        <w:rPr>
          <w:rFonts w:ascii="宋体" w:hAnsi="宋体" w:cs="宋体"/>
          <w:color w:val="000000"/>
          <w:szCs w:val="21"/>
        </w:rPr>
        <w:t>2</w:t>
      </w:r>
      <w:r w:rsidRPr="006953FE">
        <w:rPr>
          <w:rFonts w:ascii="宋体" w:hAnsi="宋体" w:cs="宋体" w:hint="eastAsia"/>
          <w:color w:val="000000"/>
          <w:szCs w:val="21"/>
        </w:rPr>
        <w:t>号楼、</w:t>
      </w:r>
      <w:r w:rsidRPr="006953FE">
        <w:rPr>
          <w:rFonts w:ascii="宋体" w:hAnsi="宋体" w:cs="宋体"/>
          <w:color w:val="000000"/>
          <w:szCs w:val="21"/>
        </w:rPr>
        <w:t>3</w:t>
      </w:r>
      <w:r w:rsidRPr="006953FE">
        <w:rPr>
          <w:rFonts w:ascii="宋体" w:hAnsi="宋体" w:cs="宋体" w:hint="eastAsia"/>
          <w:color w:val="000000"/>
          <w:szCs w:val="21"/>
        </w:rPr>
        <w:t>号楼、4号楼、5号楼、6号楼、锅炉房、院内公共区域、广场、道路、绿化、地下管线、院外宿舍以及属于医院管理等区域。</w:t>
      </w:r>
    </w:p>
    <w:p w14:paraId="63FA53AA"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2、供应商具有本项目的履约服务能力：</w:t>
      </w:r>
    </w:p>
    <w:p w14:paraId="15687F8C" w14:textId="036431CE" w:rsidR="006953FE" w:rsidRPr="006953FE" w:rsidRDefault="009372C9" w:rsidP="009372C9">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（1）</w:t>
      </w:r>
      <w:r w:rsidR="006953FE" w:rsidRPr="006953FE">
        <w:rPr>
          <w:rFonts w:ascii="宋体" w:hAnsi="宋体" w:cs="宋体" w:hint="eastAsia"/>
          <w:color w:val="000000"/>
          <w:szCs w:val="21"/>
        </w:rPr>
        <w:t>具有类似年度零星维修工程经验；</w:t>
      </w:r>
    </w:p>
    <w:p w14:paraId="64F1C8B7" w14:textId="238CE4EF"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6953FE" w:rsidRPr="006953FE">
        <w:rPr>
          <w:rFonts w:ascii="宋体" w:hAnsi="宋体" w:cs="宋体" w:hint="eastAsia"/>
          <w:color w:val="000000"/>
          <w:szCs w:val="21"/>
        </w:rPr>
        <w:t>2）需通过质量体系认证、环境体系认证、职业健康体系认证；</w:t>
      </w:r>
    </w:p>
    <w:p w14:paraId="2AAE10CA"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3、供应商具有完善详细的施工组织设计：包括投入本项目的主要施工设备、项目实施管理人员和项目进度计划安排；</w:t>
      </w:r>
    </w:p>
    <w:p w14:paraId="72C6D5F8"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4、供应商应根据本项目医疗场所特殊施工环境以及年度零星项目修缮的特点，制定相应的施工方案，并充分考虑以下方面：</w:t>
      </w:r>
    </w:p>
    <w:p w14:paraId="510B7AF6" w14:textId="4298B8B7" w:rsidR="006953FE" w:rsidRPr="006953FE" w:rsidRDefault="009372C9" w:rsidP="009372C9">
      <w:pPr>
        <w:snapToGrid w:val="0"/>
        <w:spacing w:line="360" w:lineRule="auto"/>
        <w:ind w:left="420"/>
        <w:rPr>
          <w:rFonts w:ascii="宋体" w:hAnsi="宋体" w:cs="宋体"/>
          <w:color w:val="000000"/>
          <w:szCs w:val="21"/>
        </w:rPr>
      </w:pPr>
      <w:r>
        <w:rPr>
          <w:rFonts w:ascii="宋体" w:hAnsi="宋体" w:cs="宋体" w:hint="eastAsia"/>
          <w:color w:val="000000"/>
          <w:szCs w:val="21"/>
        </w:rPr>
        <w:t>（1）</w:t>
      </w:r>
      <w:r w:rsidR="006953FE" w:rsidRPr="006953FE">
        <w:rPr>
          <w:rFonts w:ascii="宋体" w:hAnsi="宋体" w:cs="宋体" w:hint="eastAsia"/>
          <w:color w:val="000000"/>
          <w:szCs w:val="21"/>
        </w:rPr>
        <w:t>施工技术和组织措施；</w:t>
      </w:r>
    </w:p>
    <w:p w14:paraId="4079108D" w14:textId="60369790"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1）装饰装修类工程技术方案和措施；</w:t>
      </w:r>
    </w:p>
    <w:p w14:paraId="7F7CBB40" w14:textId="29614C26"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2）机电安装类工程技术方案和措施；</w:t>
      </w:r>
    </w:p>
    <w:p w14:paraId="6F2871C5" w14:textId="14B329AB"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3）结构补强类工程技术方案和措施；</w:t>
      </w:r>
    </w:p>
    <w:p w14:paraId="7DA18594" w14:textId="3852531F"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4）项目院区范围内各区域、建筑物分布、楼宇使用功能等情况的描述；</w:t>
      </w:r>
    </w:p>
    <w:p w14:paraId="388E7813" w14:textId="494BA979"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6953FE" w:rsidRPr="006953FE">
        <w:rPr>
          <w:rFonts w:ascii="宋体" w:hAnsi="宋体" w:cs="宋体" w:hint="eastAsia"/>
          <w:color w:val="000000"/>
          <w:szCs w:val="21"/>
        </w:rPr>
        <w:t>2）各类维修工程质量控制措施和方法；</w:t>
      </w:r>
    </w:p>
    <w:p w14:paraId="4CA14DBD" w14:textId="76B15F4B"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6953FE" w:rsidRPr="006953FE">
        <w:rPr>
          <w:rFonts w:ascii="宋体" w:hAnsi="宋体" w:cs="宋体" w:hint="eastAsia"/>
          <w:color w:val="000000"/>
          <w:szCs w:val="21"/>
        </w:rPr>
        <w:t>3）确保正常医疗秩序的安全警示和施工围挡实施方案；</w:t>
      </w:r>
    </w:p>
    <w:p w14:paraId="63302785" w14:textId="0DA1C65F"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6953FE" w:rsidRPr="006953FE">
        <w:rPr>
          <w:rFonts w:ascii="宋体" w:hAnsi="宋体" w:cs="宋体" w:hint="eastAsia"/>
          <w:color w:val="000000"/>
          <w:szCs w:val="21"/>
        </w:rPr>
        <w:t>4）项目实施过程中针对成品保护；</w:t>
      </w:r>
    </w:p>
    <w:p w14:paraId="49690DAE" w14:textId="4B79C852"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C00DCA">
        <w:rPr>
          <w:rFonts w:ascii="宋体" w:hAnsi="宋体" w:cs="宋体" w:hint="eastAsia"/>
          <w:color w:val="000000"/>
          <w:szCs w:val="21"/>
        </w:rPr>
        <w:t>5</w:t>
      </w:r>
      <w:r w:rsidR="006953FE" w:rsidRPr="006953FE">
        <w:rPr>
          <w:rFonts w:ascii="宋体" w:hAnsi="宋体" w:cs="宋体" w:hint="eastAsia"/>
          <w:color w:val="000000"/>
          <w:szCs w:val="21"/>
        </w:rPr>
        <w:t>）检验与配合采购人验收实施方案；</w:t>
      </w:r>
    </w:p>
    <w:p w14:paraId="5E3EA96C" w14:textId="148A70F6"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C00DCA">
        <w:rPr>
          <w:rFonts w:ascii="宋体" w:hAnsi="宋体" w:cs="宋体" w:hint="eastAsia"/>
          <w:color w:val="000000"/>
          <w:szCs w:val="21"/>
        </w:rPr>
        <w:t>6</w:t>
      </w:r>
      <w:r w:rsidR="006953FE" w:rsidRPr="006953FE">
        <w:rPr>
          <w:rFonts w:ascii="宋体" w:hAnsi="宋体" w:cs="宋体" w:hint="eastAsia"/>
          <w:color w:val="000000"/>
          <w:szCs w:val="21"/>
        </w:rPr>
        <w:t>）安全、文明施工及医院内的环境、消防保证措施；</w:t>
      </w:r>
    </w:p>
    <w:p w14:paraId="24F66C94" w14:textId="3E52003C"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C00DCA">
        <w:rPr>
          <w:rFonts w:ascii="宋体" w:hAnsi="宋体" w:cs="宋体" w:hint="eastAsia"/>
          <w:color w:val="000000"/>
          <w:szCs w:val="21"/>
        </w:rPr>
        <w:t>7</w:t>
      </w:r>
      <w:r w:rsidR="006953FE" w:rsidRPr="006953FE">
        <w:rPr>
          <w:rFonts w:ascii="宋体" w:hAnsi="宋体" w:cs="宋体" w:hint="eastAsia"/>
          <w:color w:val="000000"/>
          <w:szCs w:val="21"/>
        </w:rPr>
        <w:t>）施工的降噪措施；</w:t>
      </w:r>
    </w:p>
    <w:p w14:paraId="1CB0232A" w14:textId="2715C8C3"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C00DCA">
        <w:rPr>
          <w:rFonts w:ascii="宋体" w:hAnsi="宋体" w:cs="宋体" w:hint="eastAsia"/>
          <w:color w:val="000000"/>
          <w:szCs w:val="21"/>
        </w:rPr>
        <w:t>8</w:t>
      </w:r>
      <w:r w:rsidR="006953FE" w:rsidRPr="006953FE">
        <w:rPr>
          <w:rFonts w:ascii="宋体" w:hAnsi="宋体" w:cs="宋体" w:hint="eastAsia"/>
          <w:color w:val="000000"/>
          <w:szCs w:val="21"/>
        </w:rPr>
        <w:t>）院感感染风险评和对应的感染风险控制措施；</w:t>
      </w:r>
    </w:p>
    <w:p w14:paraId="2C41BAFB" w14:textId="3117A256"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C00DCA">
        <w:rPr>
          <w:rFonts w:ascii="宋体" w:hAnsi="宋体" w:cs="宋体" w:hint="eastAsia"/>
          <w:color w:val="000000"/>
          <w:szCs w:val="21"/>
        </w:rPr>
        <w:t>9</w:t>
      </w:r>
      <w:r w:rsidR="006953FE" w:rsidRPr="006953FE">
        <w:rPr>
          <w:rFonts w:ascii="宋体" w:hAnsi="宋体" w:cs="宋体" w:hint="eastAsia"/>
          <w:color w:val="000000"/>
          <w:szCs w:val="21"/>
        </w:rPr>
        <w:t>）材料的进货渠道及质量保障；</w:t>
      </w:r>
    </w:p>
    <w:p w14:paraId="70AEF5EA" w14:textId="22E10CC6"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C00DCA">
        <w:rPr>
          <w:rFonts w:ascii="宋体" w:hAnsi="宋体" w:cs="宋体" w:hint="eastAsia"/>
          <w:color w:val="000000"/>
          <w:szCs w:val="21"/>
        </w:rPr>
        <w:t>10</w:t>
      </w:r>
      <w:r w:rsidR="006953FE" w:rsidRPr="006953FE">
        <w:rPr>
          <w:rFonts w:ascii="宋体" w:hAnsi="宋体" w:cs="宋体" w:hint="eastAsia"/>
          <w:color w:val="000000"/>
          <w:szCs w:val="21"/>
        </w:rPr>
        <w:t>）设备、材料规格型号或系列选用；</w:t>
      </w:r>
    </w:p>
    <w:p w14:paraId="031CFDD5" w14:textId="3E073984" w:rsidR="006953FE" w:rsidRPr="006953FE" w:rsidRDefault="009372C9" w:rsidP="006953FE">
      <w:pPr>
        <w:snapToGrid w:val="0"/>
        <w:spacing w:line="360" w:lineRule="auto"/>
        <w:ind w:firstLineChars="200" w:firstLine="420"/>
        <w:rPr>
          <w:rFonts w:ascii="宋体" w:hAnsi="宋体" w:cs="宋体"/>
          <w:color w:val="000000"/>
          <w:szCs w:val="21"/>
        </w:rPr>
      </w:pPr>
      <w:r>
        <w:rPr>
          <w:rFonts w:ascii="宋体" w:hAnsi="宋体" w:cs="宋体" w:hint="eastAsia"/>
          <w:color w:val="000000"/>
          <w:szCs w:val="21"/>
        </w:rPr>
        <w:t>（</w:t>
      </w:r>
      <w:r w:rsidR="00C00DCA">
        <w:rPr>
          <w:rFonts w:ascii="宋体" w:hAnsi="宋体" w:cs="宋体" w:hint="eastAsia"/>
          <w:color w:val="000000"/>
          <w:szCs w:val="21"/>
        </w:rPr>
        <w:t>11</w:t>
      </w:r>
      <w:bookmarkStart w:id="0" w:name="_GoBack"/>
      <w:bookmarkEnd w:id="0"/>
      <w:r w:rsidR="006953FE" w:rsidRPr="006953FE">
        <w:rPr>
          <w:rFonts w:ascii="宋体" w:hAnsi="宋体" w:cs="宋体" w:hint="eastAsia"/>
          <w:color w:val="000000"/>
          <w:szCs w:val="21"/>
        </w:rPr>
        <w:t>）施工机具和检验仪器的投入；</w:t>
      </w:r>
    </w:p>
    <w:p w14:paraId="0A42968B"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5、由施工引起的各类设施、设备损坏，以及其他可能造成损坏的内容，由供应商负责修复并承担可能发生的成本费用等；</w:t>
      </w:r>
    </w:p>
    <w:p w14:paraId="379614E3"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6、服务方案、服务响应的及时性承诺及保证措施等；</w:t>
      </w:r>
    </w:p>
    <w:p w14:paraId="13AC1064"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7、关于零星机械使用费、材料（设备）的二次搬运、保管等费用的承诺书；</w:t>
      </w:r>
    </w:p>
    <w:p w14:paraId="4AFD7EE8"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8、若遇防洪、抗汛、抗台、抗疫、政府指令性要求等特殊情况应对，国庆、春节等假期维修改造调配，所有应急、突发事件应对等等，我院有权对医院范围所有区域内零星维修</w:t>
      </w:r>
      <w:r w:rsidRPr="006953FE">
        <w:rPr>
          <w:rFonts w:ascii="宋体" w:hAnsi="宋体" w:cs="宋体" w:hint="eastAsia"/>
          <w:color w:val="000000"/>
          <w:szCs w:val="21"/>
        </w:rPr>
        <w:lastRenderedPageBreak/>
        <w:t>和修缮改造项目进行分配调整，供应商需无条件服从安排。</w:t>
      </w:r>
    </w:p>
    <w:p w14:paraId="79FA550E"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9、供应商的值班人员数量要求：五一、国庆、春节等国家法定假期期间需安排值班人员。（须随叫随到，人员住宿应在医院附近，由供应商自行解决）</w:t>
      </w:r>
    </w:p>
    <w:p w14:paraId="139E04EE"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10、季度结算送审要求：每季度送审资料需在下个季度结束前完成送审。</w:t>
      </w:r>
    </w:p>
    <w:p w14:paraId="302FE844" w14:textId="77777777" w:rsidR="006953FE" w:rsidRPr="006953FE" w:rsidRDefault="006953FE" w:rsidP="006953FE">
      <w:pPr>
        <w:adjustRightInd w:val="0"/>
        <w:snapToGrid w:val="0"/>
        <w:spacing w:line="360" w:lineRule="auto"/>
        <w:ind w:firstLineChars="200" w:firstLine="422"/>
        <w:rPr>
          <w:rFonts w:ascii="宋体" w:hAnsi="宋体" w:cs="宋体"/>
          <w:b/>
          <w:bCs/>
          <w:color w:val="000000"/>
          <w:szCs w:val="21"/>
          <w:shd w:val="clear" w:color="auto" w:fill="FFFFFF"/>
        </w:rPr>
      </w:pPr>
      <w:r w:rsidRPr="006953FE">
        <w:rPr>
          <w:rFonts w:ascii="宋体" w:hAnsi="宋体" w:cs="宋体" w:hint="eastAsia"/>
          <w:b/>
          <w:bCs/>
          <w:color w:val="000000"/>
          <w:szCs w:val="21"/>
          <w:shd w:val="clear" w:color="auto" w:fill="FFFFFF"/>
        </w:rPr>
        <w:t>二、工程费用结算及报价</w:t>
      </w:r>
    </w:p>
    <w:p w14:paraId="2965D5BB" w14:textId="0384BE2A" w:rsidR="006953FE" w:rsidRPr="006953FE" w:rsidRDefault="006953FE" w:rsidP="009154BD">
      <w:pPr>
        <w:pStyle w:val="a3"/>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1、本次报价依据现行浙江省2018预算定额编制的工程造价为基准价，各供应商应在此基础上填报百分比</w:t>
      </w:r>
      <w:r w:rsidR="009154BD">
        <w:rPr>
          <w:rFonts w:ascii="宋体" w:hAnsi="宋体" w:cs="宋体" w:hint="eastAsia"/>
          <w:color w:val="000000"/>
          <w:szCs w:val="21"/>
        </w:rPr>
        <w:t>。</w:t>
      </w:r>
      <w:r w:rsidRPr="006953FE">
        <w:rPr>
          <w:rFonts w:ascii="宋体" w:hAnsi="宋体" w:cs="宋体" w:hint="eastAsia"/>
          <w:color w:val="000000"/>
          <w:szCs w:val="21"/>
        </w:rPr>
        <w:t>如填报的报价为90%，结算价=浙江省2018预算定额基础上编制工程造价*90%。</w:t>
      </w:r>
    </w:p>
    <w:p w14:paraId="42C531B6"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2、工程造价预算编制口径：</w:t>
      </w:r>
    </w:p>
    <w:p w14:paraId="2210F799"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2.1编制依据：</w:t>
      </w:r>
    </w:p>
    <w:p w14:paraId="7FF7724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《浙江省房屋建筑与装饰工程预算定额》（2018版）</w:t>
      </w:r>
    </w:p>
    <w:p w14:paraId="52E936B6"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《浙江省通用安装工程预算定额》（2018版）</w:t>
      </w:r>
    </w:p>
    <w:p w14:paraId="57E4C140"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《浙江省市政工程预算定额》（2018版）</w:t>
      </w:r>
    </w:p>
    <w:p w14:paraId="7DD6ABFB"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《浙江省园林绿化及仿古建筑工程预算定额》（2018版）</w:t>
      </w:r>
    </w:p>
    <w:p w14:paraId="2F90C66D"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《浙江省建设工程施工机械台班费用定额》（2018版）</w:t>
      </w:r>
    </w:p>
    <w:p w14:paraId="60192261"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《浙江省建设工程计价规则》（2018版）</w:t>
      </w:r>
    </w:p>
    <w:p w14:paraId="3F48DAD3"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《浙江省建筑安装材料基期价格》（2018版）</w:t>
      </w:r>
    </w:p>
    <w:p w14:paraId="68FFA698" w14:textId="77777777" w:rsidR="006953FE" w:rsidRPr="006953FE" w:rsidRDefault="006953FE" w:rsidP="006953FE">
      <w:pPr>
        <w:pStyle w:val="a3"/>
        <w:spacing w:line="360" w:lineRule="auto"/>
        <w:ind w:firstLineChars="200" w:firstLine="420"/>
        <w:rPr>
          <w:color w:val="000000"/>
        </w:rPr>
      </w:pPr>
      <w:r w:rsidRPr="006953FE">
        <w:rPr>
          <w:rFonts w:ascii="宋体" w:hAnsi="宋体" w:cs="宋体" w:hint="eastAsia"/>
          <w:color w:val="000000"/>
          <w:szCs w:val="21"/>
        </w:rPr>
        <w:t>以上编制依据若发生政策性调整的，按新政策执行，依据现行浙江省2018预算定额编制的工程造价为基准价，各供应商应在此基础上填报百分比。</w:t>
      </w:r>
    </w:p>
    <w:p w14:paraId="32A6FC2C"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2.2编制原则：工料单价法；</w:t>
      </w:r>
    </w:p>
    <w:p w14:paraId="4B24ED7D"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2.3工程类别：根据实际项目特征划分；</w:t>
      </w:r>
    </w:p>
    <w:p w14:paraId="62B7B584"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2.4根据《浙江省建设工程计价规则》（2018版）规定，安全文明施工费、企业管理费、利润按相应专业一般计税中值计取，规费按一般计税相应专业费率计取；浙建建发【2022】37号省建设厅关于调整建筑工程安全文明施工费的通知中安全文明施工费调整费用及安全生产责任险费用由投标人在报价中自行考虑，不单列计取。</w:t>
      </w:r>
    </w:p>
    <w:p w14:paraId="3CBB7261"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2.5根据《浙江省建设工程计价规则》（2018版），增值税按一般纳税人增值税销项税率9.0%计取；若遇政策调整的，按新政策税率计算总费用。</w:t>
      </w:r>
    </w:p>
    <w:p w14:paraId="7E1FBC84"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2.6建设工程农民工工伤保险费用按杭州市有关规定计算；</w:t>
      </w:r>
    </w:p>
    <w:p w14:paraId="22900685"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2.7危险作业意外伤害保险费不另计取，由供应商在报价时考虑计入；</w:t>
      </w:r>
    </w:p>
    <w:p w14:paraId="0A56EBD2"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2.8风险费用不另计取，由供应商在报价时考虑计入；</w:t>
      </w:r>
    </w:p>
    <w:p w14:paraId="43A1800D"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2.9乙供材料单价按开工日杭州市正刊“不含进项税市场信息价”（见《关于营改增后浙江省建设工程材料价格信息发布工作调整的通知》浙建站信[2016]25号定义）计取，如杭州市无信息价则参考浙江省信息价，如上述价格均无的则进行市场价询价，材料价格均需</w:t>
      </w:r>
      <w:r w:rsidRPr="006953FE">
        <w:rPr>
          <w:rFonts w:ascii="宋体" w:hAnsi="宋体" w:cs="宋体" w:hint="eastAsia"/>
          <w:color w:val="000000"/>
          <w:szCs w:val="21"/>
        </w:rPr>
        <w:lastRenderedPageBreak/>
        <w:t>采购人确认后有效；</w:t>
      </w:r>
    </w:p>
    <w:p w14:paraId="25BA455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2.10人工单价按施工期间浙江造价网（www.zjzj.net）发布的杭州地区的建设工程人工信息价平均值计取，与定额差额部分只计取税金，不计其他费用；</w:t>
      </w:r>
    </w:p>
    <w:p w14:paraId="76040E66"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2.11机械费单价按现行定额计取；</w:t>
      </w:r>
    </w:p>
    <w:p w14:paraId="14A94470"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2.12垃圾清运费，倾倒至政府规定合法地点，运距自行考虑（含消纳费）；</w:t>
      </w:r>
    </w:p>
    <w:p w14:paraId="3CB32706"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2.13工程量按实结算。</w:t>
      </w:r>
    </w:p>
    <w:p w14:paraId="3FECDCB5"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2.14水电费按工程结算价的0.7%在结算时直接扣除。</w:t>
      </w:r>
    </w:p>
    <w:p w14:paraId="7CDBE930" w14:textId="77777777" w:rsidR="006953FE" w:rsidRPr="006953FE" w:rsidRDefault="006953FE" w:rsidP="006953FE">
      <w:pPr>
        <w:snapToGrid w:val="0"/>
        <w:spacing w:line="360" w:lineRule="auto"/>
        <w:ind w:firstLineChars="200" w:firstLine="422"/>
        <w:rPr>
          <w:rFonts w:ascii="宋体" w:hAnsi="宋体" w:cs="宋体"/>
          <w:color w:val="000000"/>
          <w:szCs w:val="21"/>
        </w:rPr>
      </w:pPr>
      <w:r w:rsidRPr="006953FE">
        <w:rPr>
          <w:rFonts w:ascii="宋体" w:hAnsi="宋体" w:cs="宋体" w:hint="eastAsia"/>
          <w:b/>
          <w:bCs/>
          <w:color w:val="000000"/>
          <w:szCs w:val="21"/>
        </w:rPr>
        <w:t>3、项目结算</w:t>
      </w:r>
    </w:p>
    <w:p w14:paraId="1B8DC3A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工程量按实结</w:t>
      </w:r>
      <w:r w:rsidRPr="00317405">
        <w:rPr>
          <w:rFonts w:ascii="宋体" w:hAnsi="宋体" w:cs="宋体" w:hint="eastAsia"/>
          <w:szCs w:val="21"/>
        </w:rPr>
        <w:t>算，成交供应商按</w:t>
      </w:r>
      <w:r w:rsidRPr="006953FE">
        <w:rPr>
          <w:rFonts w:ascii="宋体" w:hAnsi="宋体" w:cs="宋体" w:hint="eastAsia"/>
          <w:color w:val="000000"/>
          <w:szCs w:val="21"/>
        </w:rPr>
        <w:t>上述预算口径编制工程造价，并按成交百分比（_______%）进行总价打折后提交给采购人，最终以采购人委托的第三方结算审核单位审核确定的工程量和价格进行结算；结算资料上报时须提供施工过程图片或影像资料，且图片或影像资料并能够反映施工前后的实际情况。</w:t>
      </w:r>
    </w:p>
    <w:p w14:paraId="2898E41F" w14:textId="2854AA0C" w:rsidR="006953FE" w:rsidRPr="006953FE" w:rsidRDefault="006953FE" w:rsidP="006953FE">
      <w:pPr>
        <w:numPr>
          <w:ilvl w:val="0"/>
          <w:numId w:val="2"/>
        </w:num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成交供应商须在签订承包合同后10天内支付给采购人履约保证金</w:t>
      </w:r>
      <w:r w:rsidR="00A43E2A">
        <w:rPr>
          <w:rFonts w:ascii="宋体" w:hAnsi="宋体" w:cs="宋体" w:hint="eastAsia"/>
          <w:color w:val="000000"/>
          <w:szCs w:val="21"/>
        </w:rPr>
        <w:t>5</w:t>
      </w:r>
      <w:r w:rsidRPr="006953FE">
        <w:rPr>
          <w:rFonts w:ascii="宋体" w:hAnsi="宋体" w:cs="宋体" w:hint="eastAsia"/>
          <w:color w:val="000000"/>
          <w:szCs w:val="21"/>
        </w:rPr>
        <w:t>万元。</w:t>
      </w:r>
    </w:p>
    <w:p w14:paraId="0C74410C" w14:textId="77777777" w:rsidR="006953FE" w:rsidRPr="006953FE" w:rsidRDefault="006953FE" w:rsidP="006953FE">
      <w:pPr>
        <w:snapToGrid w:val="0"/>
        <w:spacing w:line="360" w:lineRule="auto"/>
        <w:ind w:firstLineChars="200" w:firstLine="422"/>
        <w:rPr>
          <w:rFonts w:ascii="宋体" w:hAnsi="宋体" w:cs="宋体"/>
          <w:color w:val="000000"/>
          <w:szCs w:val="21"/>
        </w:rPr>
      </w:pPr>
      <w:r w:rsidRPr="006953FE">
        <w:rPr>
          <w:rFonts w:ascii="宋体" w:hAnsi="宋体" w:cs="宋体" w:hint="eastAsia"/>
          <w:b/>
          <w:color w:val="000000"/>
          <w:szCs w:val="21"/>
        </w:rPr>
        <w:t>三、工程质量要求</w:t>
      </w:r>
    </w:p>
    <w:p w14:paraId="62F01D48"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1、工程质量必须符合国家的有关质量验收标准，达到合格要求。</w:t>
      </w:r>
    </w:p>
    <w:p w14:paraId="30A04EA4"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2、按《建筑工程施工质量验收统一标准》（GB50300-2013）、《民用建筑工程室内环境污染控制规范》（GB50325—2010）等进行施工和验收。</w:t>
      </w:r>
    </w:p>
    <w:p w14:paraId="10F5AA3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3、在免费保修期内，成交供应商对有缺陷的部位必须无偿地给予修理与更换，并承担一切由此引起的对采购人或第三者的直接损失，除非该缺陷是由于人为破坏或合同规定的不可抗力因素造成的损坏。</w:t>
      </w:r>
    </w:p>
    <w:p w14:paraId="3B90DCF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4、成交供应商必须对所承包的工程的质量负全部责任，其责任不因其他材料生产商提供的保证书而减轻或更改。</w:t>
      </w:r>
    </w:p>
    <w:p w14:paraId="3F7AFFA0" w14:textId="77777777" w:rsidR="006953FE" w:rsidRPr="006953FE" w:rsidRDefault="006953FE" w:rsidP="006953FE">
      <w:pPr>
        <w:spacing w:line="360" w:lineRule="auto"/>
        <w:ind w:firstLineChars="200" w:firstLine="420"/>
        <w:rPr>
          <w:rFonts w:ascii="宋体" w:hAnsi="宋体"/>
          <w:color w:val="000000"/>
          <w:szCs w:val="21"/>
        </w:rPr>
      </w:pPr>
      <w:r w:rsidRPr="006953FE">
        <w:rPr>
          <w:rFonts w:ascii="宋体" w:hAnsi="宋体" w:cs="宋体" w:hint="eastAsia"/>
          <w:color w:val="000000"/>
          <w:szCs w:val="21"/>
        </w:rPr>
        <w:t>5、</w:t>
      </w:r>
      <w:r w:rsidRPr="006953FE">
        <w:rPr>
          <w:rFonts w:ascii="宋体" w:hAnsi="宋体" w:hint="eastAsia"/>
          <w:color w:val="000000"/>
          <w:szCs w:val="21"/>
        </w:rPr>
        <w:t>工程质量保修期：</w:t>
      </w:r>
    </w:p>
    <w:p w14:paraId="6CAD608F" w14:textId="77777777" w:rsidR="006953FE" w:rsidRPr="006953FE" w:rsidRDefault="006953FE" w:rsidP="006953FE">
      <w:pPr>
        <w:spacing w:line="360" w:lineRule="auto"/>
        <w:ind w:firstLineChars="227" w:firstLine="479"/>
        <w:rPr>
          <w:rFonts w:ascii="宋体" w:hAnsi="宋体"/>
          <w:b/>
          <w:color w:val="000000"/>
          <w:szCs w:val="21"/>
        </w:rPr>
      </w:pPr>
      <w:r w:rsidRPr="006953FE">
        <w:rPr>
          <w:rFonts w:ascii="宋体" w:hAnsi="宋体" w:hint="eastAsia"/>
          <w:b/>
          <w:color w:val="000000"/>
          <w:szCs w:val="21"/>
        </w:rPr>
        <w:t>（1）单项零星工程5万以下的零星维修保修期为一年；</w:t>
      </w:r>
    </w:p>
    <w:p w14:paraId="525E3A12" w14:textId="77777777" w:rsidR="006953FE" w:rsidRPr="006953FE" w:rsidRDefault="006953FE" w:rsidP="006953FE">
      <w:pPr>
        <w:spacing w:line="360" w:lineRule="auto"/>
        <w:ind w:firstLineChars="227" w:firstLine="479"/>
        <w:rPr>
          <w:rFonts w:ascii="宋体" w:hAnsi="宋体"/>
          <w:b/>
          <w:color w:val="000000"/>
          <w:szCs w:val="21"/>
        </w:rPr>
      </w:pPr>
      <w:r w:rsidRPr="006953FE">
        <w:rPr>
          <w:rFonts w:ascii="宋体" w:hAnsi="宋体" w:hint="eastAsia"/>
          <w:b/>
          <w:color w:val="000000"/>
          <w:szCs w:val="21"/>
        </w:rPr>
        <w:t>（2）单项零星工程单项5万（含）以上50万元以下的工程项目，保修期为两年。</w:t>
      </w:r>
    </w:p>
    <w:p w14:paraId="03E6A294" w14:textId="77777777" w:rsidR="006953FE" w:rsidRPr="006953FE" w:rsidRDefault="006953FE" w:rsidP="006953FE">
      <w:pPr>
        <w:spacing w:line="360" w:lineRule="auto"/>
        <w:ind w:firstLineChars="200" w:firstLine="420"/>
        <w:rPr>
          <w:rFonts w:ascii="宋体" w:hAnsi="宋体"/>
          <w:color w:val="000000"/>
          <w:szCs w:val="21"/>
        </w:rPr>
      </w:pPr>
      <w:r w:rsidRPr="006953FE">
        <w:rPr>
          <w:rFonts w:ascii="宋体" w:hAnsi="宋体" w:hint="eastAsia"/>
          <w:color w:val="000000"/>
          <w:szCs w:val="21"/>
        </w:rPr>
        <w:t>6、采购文件未约定的工程内容的保修期按《建设工程质量管理条例》的规定。</w:t>
      </w:r>
    </w:p>
    <w:p w14:paraId="41F7B9AB" w14:textId="77777777" w:rsidR="006953FE" w:rsidRPr="006953FE" w:rsidRDefault="006953FE" w:rsidP="006953FE">
      <w:pPr>
        <w:spacing w:line="360" w:lineRule="auto"/>
        <w:ind w:firstLineChars="200" w:firstLine="420"/>
        <w:rPr>
          <w:rFonts w:ascii="宋体" w:hAnsi="宋体"/>
          <w:color w:val="000000"/>
          <w:szCs w:val="21"/>
        </w:rPr>
      </w:pPr>
      <w:r w:rsidRPr="006953FE">
        <w:rPr>
          <w:rFonts w:ascii="宋体" w:hAnsi="宋体" w:hint="eastAsia"/>
          <w:color w:val="000000"/>
          <w:szCs w:val="21"/>
        </w:rPr>
        <w:t>7、建设工程的保修期，自竣工验收合格之日起计算。</w:t>
      </w:r>
    </w:p>
    <w:p w14:paraId="579AADE9" w14:textId="77777777" w:rsidR="006953FE" w:rsidRPr="006953FE" w:rsidRDefault="006953FE" w:rsidP="006953FE">
      <w:pPr>
        <w:adjustRightInd w:val="0"/>
        <w:snapToGrid w:val="0"/>
        <w:spacing w:line="360" w:lineRule="auto"/>
        <w:ind w:firstLineChars="200" w:firstLine="422"/>
        <w:rPr>
          <w:rFonts w:ascii="宋体" w:hAnsi="宋体" w:cs="宋体"/>
          <w:b/>
          <w:bCs/>
          <w:color w:val="000000"/>
          <w:szCs w:val="21"/>
        </w:rPr>
      </w:pPr>
      <w:r w:rsidRPr="006953FE">
        <w:rPr>
          <w:rFonts w:ascii="宋体" w:hAnsi="宋体" w:cs="宋体" w:hint="eastAsia"/>
          <w:b/>
          <w:bCs/>
          <w:color w:val="000000"/>
          <w:szCs w:val="21"/>
        </w:rPr>
        <w:t>四、施工工期</w:t>
      </w:r>
    </w:p>
    <w:p w14:paraId="640EA6D9"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1、施工工期须严格按照浙江大学医学院附属儿童医院（浙江省儿童医院）的合理要求，不得拖延工期。</w:t>
      </w:r>
    </w:p>
    <w:p w14:paraId="2123BF8E"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2、本工程的关键在于及时性，供应商应当具有土建安装等施工维修经验和综合的抢修处理能力。</w:t>
      </w:r>
    </w:p>
    <w:p w14:paraId="73787390" w14:textId="77777777" w:rsidR="006953FE" w:rsidRPr="006953FE" w:rsidRDefault="006953FE" w:rsidP="006953FE">
      <w:pPr>
        <w:snapToGrid w:val="0"/>
        <w:spacing w:line="360" w:lineRule="auto"/>
        <w:ind w:firstLineChars="200" w:firstLine="422"/>
        <w:rPr>
          <w:rFonts w:ascii="宋体" w:hAnsi="宋体" w:cs="宋体"/>
          <w:b/>
          <w:bCs/>
          <w:color w:val="000000"/>
          <w:szCs w:val="21"/>
        </w:rPr>
      </w:pPr>
      <w:r w:rsidRPr="006953FE">
        <w:rPr>
          <w:rFonts w:ascii="宋体" w:hAnsi="宋体" w:cs="宋体" w:hint="eastAsia"/>
          <w:b/>
          <w:bCs/>
          <w:color w:val="000000"/>
          <w:szCs w:val="21"/>
        </w:rPr>
        <w:t>五、</w:t>
      </w:r>
      <w:r w:rsidRPr="006953FE">
        <w:rPr>
          <w:rFonts w:ascii="宋体" w:hAnsi="宋体" w:cs="宋体" w:hint="eastAsia"/>
          <w:b/>
          <w:color w:val="000000"/>
          <w:szCs w:val="21"/>
        </w:rPr>
        <w:t>服务期</w:t>
      </w:r>
    </w:p>
    <w:p w14:paraId="6EF6585E" w14:textId="77777777" w:rsidR="006953FE" w:rsidRPr="006953FE" w:rsidRDefault="006953FE" w:rsidP="006953FE">
      <w:pPr>
        <w:snapToGrid w:val="0"/>
        <w:spacing w:line="360" w:lineRule="auto"/>
        <w:ind w:firstLineChars="200" w:firstLine="420"/>
        <w:rPr>
          <w:color w:val="000000"/>
        </w:rPr>
      </w:pPr>
      <w:r w:rsidRPr="006953FE">
        <w:rPr>
          <w:rFonts w:ascii="宋体" w:hAnsi="宋体" w:cs="宋体" w:hint="eastAsia"/>
          <w:color w:val="000000"/>
          <w:szCs w:val="22"/>
        </w:rPr>
        <w:lastRenderedPageBreak/>
        <w:t>服务期2年或工程款结算价累计至500万元合同终止（以先到为准）</w:t>
      </w:r>
      <w:r w:rsidRPr="006953FE">
        <w:rPr>
          <w:rFonts w:ascii="宋体" w:hAnsi="宋体" w:hint="eastAsia"/>
          <w:color w:val="000000"/>
          <w:szCs w:val="21"/>
        </w:rPr>
        <w:t>。</w:t>
      </w:r>
    </w:p>
    <w:p w14:paraId="7BA8EE21" w14:textId="77777777" w:rsidR="006953FE" w:rsidRPr="006953FE" w:rsidRDefault="006953FE" w:rsidP="006953FE">
      <w:pPr>
        <w:snapToGrid w:val="0"/>
        <w:spacing w:line="360" w:lineRule="auto"/>
        <w:ind w:firstLineChars="200" w:firstLine="422"/>
        <w:rPr>
          <w:rFonts w:ascii="宋体" w:hAnsi="宋体" w:cs="宋体"/>
          <w:b/>
          <w:color w:val="000000"/>
          <w:szCs w:val="21"/>
        </w:rPr>
      </w:pPr>
      <w:r w:rsidRPr="006953FE">
        <w:rPr>
          <w:rFonts w:ascii="宋体" w:hAnsi="宋体" w:cs="宋体" w:hint="eastAsia"/>
          <w:b/>
          <w:color w:val="000000"/>
          <w:szCs w:val="21"/>
        </w:rPr>
        <w:t>六、施工要求</w:t>
      </w:r>
    </w:p>
    <w:p w14:paraId="1AC45C0E"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尊重工作人员的安排，如未及时到场维修或未按采购人要求的时间内完成或以各种理由拒绝执行采购人委派任务、针对采购人委派任务选择性执行的，则每发生一次由采购人在工程款中扣除5000元人民币；情节严重或者累计3次及以上的，采购人可单方解除合同。。</w:t>
      </w:r>
    </w:p>
    <w:p w14:paraId="7A0C467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2、有噪声的施工项目应提前告知采购人。具体应服从采购人安排。</w:t>
      </w:r>
      <w:r w:rsidRPr="006953FE">
        <w:rPr>
          <w:rFonts w:ascii="宋体" w:hAnsi="宋体" w:hint="eastAsia"/>
          <w:color w:val="000000"/>
          <w:spacing w:val="2"/>
          <w:szCs w:val="21"/>
        </w:rPr>
        <w:t>随时按医院要求调整作业时间与范围，夜间施工必须得到采购方相关职能部门同意。施工中严格控制噪音及扬尘。如有投诉，立即无条件停止施工。</w:t>
      </w:r>
    </w:p>
    <w:p w14:paraId="43F965EE"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3、</w:t>
      </w:r>
      <w:r w:rsidRPr="006953FE">
        <w:rPr>
          <w:rFonts w:ascii="宋体" w:hAnsi="宋体" w:cs="宋体" w:hint="eastAsia"/>
          <w:color w:val="000000"/>
          <w:spacing w:val="2"/>
          <w:szCs w:val="21"/>
        </w:rPr>
        <w:t>施工方应遵守施工现场的有关规章制度，负责做好安全文明施工相关工作。施工方负责为现场施工人员购买劳动保险和人身保险，以及安装人员从事安装调试工作遭受的人身伤害赔偿责任。</w:t>
      </w:r>
      <w:r w:rsidRPr="006953FE">
        <w:rPr>
          <w:rFonts w:ascii="宋体" w:hAnsi="宋体" w:cs="宋体" w:hint="eastAsia"/>
          <w:color w:val="000000"/>
          <w:szCs w:val="21"/>
        </w:rPr>
        <w:t>加强对施工人员的安全教育，施工人员必须有安全保障，实施全程安全监管，施工区域应有标准提示牌。</w:t>
      </w:r>
      <w:r w:rsidRPr="006953FE">
        <w:rPr>
          <w:rFonts w:ascii="宋体" w:hAnsi="宋体" w:cs="宋体" w:hint="eastAsia"/>
          <w:color w:val="000000"/>
          <w:spacing w:val="2"/>
          <w:szCs w:val="21"/>
        </w:rPr>
        <w:t>施工期间发生一切安全事故或因此发生的所有费用，均由乙方负责，并</w:t>
      </w:r>
      <w:r w:rsidRPr="006953FE">
        <w:rPr>
          <w:rFonts w:ascii="宋体" w:hAnsi="宋体" w:hint="eastAsia"/>
          <w:color w:val="000000"/>
        </w:rPr>
        <w:t>承担一切经济与法律责任。</w:t>
      </w:r>
    </w:p>
    <w:p w14:paraId="51C83599"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4、</w:t>
      </w:r>
      <w:r w:rsidRPr="006953FE">
        <w:rPr>
          <w:rFonts w:ascii="宋体" w:hAnsi="宋体" w:hint="eastAsia"/>
          <w:color w:val="000000"/>
          <w:spacing w:val="2"/>
          <w:szCs w:val="21"/>
        </w:rPr>
        <w:t>施工过程中做好医院现有建筑设备、设施、墙面、地面等保护，不得影响原有设施设备的正常运行，如造成损坏的，由乙方负责修理、赔偿损失并承担全部责任。</w:t>
      </w:r>
    </w:p>
    <w:p w14:paraId="08BD1C22"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5、施工人员资料必须报备采购人审核。施工人员要求：必须严格遵守国家法律法规施工规范要求、工种安排全面、合理。</w:t>
      </w:r>
    </w:p>
    <w:p w14:paraId="59ECE6E4" w14:textId="77777777" w:rsidR="006953FE" w:rsidRPr="006953FE" w:rsidRDefault="006953FE" w:rsidP="006953FE">
      <w:pPr>
        <w:snapToGrid w:val="0"/>
        <w:spacing w:line="360" w:lineRule="auto"/>
        <w:ind w:firstLineChars="200" w:firstLine="420"/>
        <w:rPr>
          <w:rFonts w:ascii="宋体" w:hAnsi="宋体"/>
          <w:color w:val="000000"/>
          <w:spacing w:val="2"/>
          <w:szCs w:val="21"/>
        </w:rPr>
      </w:pPr>
      <w:r w:rsidRPr="006953FE">
        <w:rPr>
          <w:rFonts w:ascii="宋体" w:hAnsi="宋体" w:cs="宋体" w:hint="eastAsia"/>
          <w:color w:val="000000"/>
          <w:szCs w:val="21"/>
        </w:rPr>
        <w:t>6、注重文明施工。施工人员施工必须服从采购人人员安排，文明施工，尘埃控制及遮挡必须到位。</w:t>
      </w:r>
      <w:r w:rsidRPr="006953FE">
        <w:rPr>
          <w:rFonts w:hint="eastAsia"/>
          <w:color w:val="000000"/>
          <w:spacing w:val="-1"/>
        </w:rPr>
        <w:t>施工方</w:t>
      </w:r>
      <w:r w:rsidRPr="006953FE">
        <w:rPr>
          <w:color w:val="000000"/>
          <w:spacing w:val="-1"/>
        </w:rPr>
        <w:t>应遵守工程建设安全生产有关管理规定，严格按安全生产标准组织施工，并接受采购方安全检查人员实施的监督检查，采取必要的安全防护措施，消除事故隐患。由于</w:t>
      </w:r>
      <w:r w:rsidRPr="006953FE">
        <w:rPr>
          <w:rFonts w:hint="eastAsia"/>
          <w:color w:val="000000"/>
          <w:spacing w:val="-1"/>
        </w:rPr>
        <w:t>施工</w:t>
      </w:r>
      <w:r w:rsidRPr="006953FE">
        <w:rPr>
          <w:color w:val="000000"/>
          <w:spacing w:val="-1"/>
        </w:rPr>
        <w:t>方安全防护措施不力造</w:t>
      </w:r>
      <w:r w:rsidRPr="006953FE">
        <w:rPr>
          <w:rFonts w:ascii="宋体" w:hAnsi="宋体" w:hint="eastAsia"/>
          <w:color w:val="000000"/>
          <w:spacing w:val="2"/>
          <w:szCs w:val="21"/>
        </w:rPr>
        <w:t>成事故的责任和由此产生的费用全部由施工方承担。</w:t>
      </w:r>
    </w:p>
    <w:p w14:paraId="7062AEEA" w14:textId="77777777" w:rsidR="006953FE" w:rsidRPr="006953FE" w:rsidRDefault="006953FE" w:rsidP="006953FE">
      <w:pPr>
        <w:snapToGrid w:val="0"/>
        <w:spacing w:line="360" w:lineRule="auto"/>
        <w:ind w:firstLineChars="200" w:firstLine="428"/>
        <w:rPr>
          <w:rFonts w:ascii="宋体" w:hAnsi="宋体" w:cs="宋体"/>
          <w:color w:val="000000"/>
          <w:szCs w:val="21"/>
        </w:rPr>
      </w:pPr>
      <w:r w:rsidRPr="006953FE">
        <w:rPr>
          <w:rFonts w:ascii="宋体" w:hAnsi="宋体" w:hint="eastAsia"/>
          <w:color w:val="000000"/>
          <w:spacing w:val="2"/>
          <w:szCs w:val="21"/>
        </w:rPr>
        <w:t>7、施工方需自备含应急保护装置的施工用配电箱，不得私自从院内医疗场所配电箱中接电，确保用电安全。施工过程中投标单位如需动用明火，须到采购方保卫部门办理审批手续，得到甲方保卫部门批准后方可施工，动火施工时必须要有监管人员到场及配备相应的灭火设施。</w:t>
      </w:r>
    </w:p>
    <w:p w14:paraId="14DD2B0A"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8、施工期间及质保期内，由于设备安装问题造成采购人或者第三方损失，由成交单位负责。</w:t>
      </w:r>
    </w:p>
    <w:p w14:paraId="03C8E4F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9、施工期间，材料、人员进出不得影响发包人的工作秩序。</w:t>
      </w:r>
    </w:p>
    <w:p w14:paraId="4D05AD41"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10、供应商必须保质保量按期完成施工任务,供应商应采取相关的施工组织和技术措施，确保按时完成施工任务。</w:t>
      </w:r>
    </w:p>
    <w:p w14:paraId="6DD46D4E"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11、本工程位于医院内,医疗场所特殊施工环境需要成交单位应在施工过程中采取必要的降噪措施和防尘措施，不得干扰医院的正常工作秩序。</w:t>
      </w:r>
    </w:p>
    <w:p w14:paraId="0972293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12、供应商应对施工现场进行踏勘，充分了解建筑物结构、现场情况等，对技术难度和安全性引起特别重视，不得破坏原建筑结构。</w:t>
      </w:r>
    </w:p>
    <w:p w14:paraId="7BA51C8A"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lastRenderedPageBreak/>
        <w:t>13、大件材料的运输，按照医院要求合理安排运输时间。</w:t>
      </w:r>
      <w:r w:rsidRPr="006953FE">
        <w:rPr>
          <w:rFonts w:ascii="宋体" w:hAnsi="宋体" w:hint="eastAsia"/>
          <w:color w:val="000000"/>
          <w:spacing w:val="2"/>
          <w:szCs w:val="21"/>
        </w:rPr>
        <w:t>为了保证采购方工作区域的卫生整洁，施工期间卫生随时清扫；施工区域卫生，每天施工结束时必须打扫清理，所有垃圾一律从污物电梯进出，不使用其它电梯上下。</w:t>
      </w:r>
    </w:p>
    <w:p w14:paraId="0844E55A"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14、成交单位有责任为采购人等进行工程检查时免费提供安全保护用具和各种设施的方便。</w:t>
      </w:r>
    </w:p>
    <w:p w14:paraId="561F740D"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15、报价范围内的垃圾清运由供应商自行负责处理，倾倒至政府规定合法地点，运距自行考虑。</w:t>
      </w:r>
    </w:p>
    <w:p w14:paraId="0FB40612"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16、施工人员应到采购人登记备案，施工期间如要动用明火施工单位必须得到采购人审批。</w:t>
      </w:r>
    </w:p>
    <w:p w14:paraId="085990D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17、管线部分应暗敷，如确须明敷报采购人同意后方可实施。</w:t>
      </w:r>
    </w:p>
    <w:p w14:paraId="6F17748E"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18、合理安排施工进度。</w:t>
      </w:r>
    </w:p>
    <w:p w14:paraId="71DF589B"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19、施工材料优先考虑节能环保材料。</w:t>
      </w:r>
    </w:p>
    <w:p w14:paraId="2057173D"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20、医院感染管理要求：施工现场的感染控制管理，按照院感科感染风险评估结果和对应的感染风险控制措施执行。</w:t>
      </w:r>
    </w:p>
    <w:p w14:paraId="48234C69"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21、施工时注意做好必要的劳动保护工作。</w:t>
      </w:r>
    </w:p>
    <w:p w14:paraId="0D373C67"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22、维修改造工作不得影响医院正常医务工作。如需要按医院管理要求临时调整施工时间、施工作业环境的种种不利因素等均由供应商考虑，并将所需费用包含在报价中。</w:t>
      </w:r>
    </w:p>
    <w:p w14:paraId="1B14F03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23、如施工难度高、技术复杂、涉及结构安全、特殊装修要求或医院要求，施工单位必须请有资质的设计单位进行设计，并出具施工图（如有必要，提供效果图）后再施工，设计费用含在报价中。</w:t>
      </w:r>
    </w:p>
    <w:p w14:paraId="0D51568A" w14:textId="77777777" w:rsidR="006953FE" w:rsidRPr="006953FE" w:rsidRDefault="006953FE" w:rsidP="006953FE">
      <w:pPr>
        <w:pStyle w:val="0"/>
        <w:spacing w:line="360" w:lineRule="auto"/>
        <w:ind w:firstLineChars="200" w:firstLine="428"/>
        <w:jc w:val="left"/>
        <w:rPr>
          <w:rFonts w:ascii="宋体" w:hAnsi="宋体"/>
          <w:color w:val="000000"/>
          <w:spacing w:val="2"/>
          <w:kern w:val="0"/>
          <w:szCs w:val="21"/>
        </w:rPr>
      </w:pPr>
      <w:r w:rsidRPr="006953FE">
        <w:rPr>
          <w:rFonts w:ascii="宋体" w:hAnsi="宋体" w:hint="eastAsia"/>
          <w:color w:val="000000"/>
          <w:spacing w:val="2"/>
          <w:kern w:val="0"/>
          <w:szCs w:val="21"/>
        </w:rPr>
        <w:t>24、医院为禁烟场所，严禁施工人员在医院内吸烟，违者按《杭州市公共场所控制吸烟条例》进行处罚。新冠疫情期间，投标单位必须无条件执行政府及医院关于疫情防控的各项要求。随时听从医院基建、物业、总务、保卫等指挥或配合。</w:t>
      </w:r>
    </w:p>
    <w:p w14:paraId="0471A1B6" w14:textId="77777777" w:rsidR="006953FE" w:rsidRPr="006953FE" w:rsidRDefault="006953FE" w:rsidP="006953FE">
      <w:pPr>
        <w:snapToGrid w:val="0"/>
        <w:spacing w:line="360" w:lineRule="auto"/>
        <w:ind w:firstLineChars="200" w:firstLine="422"/>
        <w:rPr>
          <w:rFonts w:ascii="宋体" w:hAnsi="宋体" w:cs="宋体"/>
          <w:b/>
          <w:color w:val="000000"/>
          <w:szCs w:val="21"/>
        </w:rPr>
      </w:pPr>
      <w:r w:rsidRPr="006953FE">
        <w:rPr>
          <w:rFonts w:ascii="宋体" w:hAnsi="宋体" w:cs="宋体" w:hint="eastAsia"/>
          <w:b/>
          <w:color w:val="000000"/>
          <w:szCs w:val="21"/>
        </w:rPr>
        <w:t>七、人员要求</w:t>
      </w:r>
    </w:p>
    <w:p w14:paraId="165571BA"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（一）管理人员要求</w:t>
      </w:r>
    </w:p>
    <w:p w14:paraId="66F89F4B" w14:textId="77777777" w:rsidR="006953FE" w:rsidRPr="006953FE" w:rsidRDefault="006953FE" w:rsidP="006953FE">
      <w:pPr>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企业主要负责人（法定代表人、企业经理、企业分管安全生产的副经理、企业技术负责人）具有“三类人员”A类证书，企业分管安全生产的副经理具有任命文件；响应文件中确定的项目负责人（项目经理）具有“三类人员”B类证书、拟派施工现场专职安全生产管理人员具有“三类人员”C类证书，证书须齐全及有效；</w:t>
      </w:r>
    </w:p>
    <w:p w14:paraId="6B03FF52" w14:textId="77777777" w:rsidR="006953FE" w:rsidRPr="006953FE" w:rsidRDefault="006953FE" w:rsidP="006953FE">
      <w:pPr>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▲2、拟派项目经理具有建筑工程专业二级及以上建造师执业资格；且在报价截止日前存在其他任何在建合同工程上担任项目经理的，不得以拟派项目经理的身份参加本次报价。</w:t>
      </w:r>
    </w:p>
    <w:p w14:paraId="1366EF64"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（二）现场实施人员要求</w:t>
      </w:r>
    </w:p>
    <w:p w14:paraId="6EFA99E1"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1、供应商必须配备下列人员，须随叫随到，人员住宿应在附近，由供应商自行解决。</w:t>
      </w:r>
    </w:p>
    <w:p w14:paraId="1EEE42AE"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（1）泥工1名；</w:t>
      </w:r>
    </w:p>
    <w:p w14:paraId="3580BD17"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lastRenderedPageBreak/>
        <w:t>（2）水工1名；</w:t>
      </w:r>
    </w:p>
    <w:p w14:paraId="26E2F7D2"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（3）电工1名；</w:t>
      </w:r>
    </w:p>
    <w:p w14:paraId="6C49EC4F"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（4）木工1名；</w:t>
      </w:r>
    </w:p>
    <w:p w14:paraId="6AFB754D"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（5）油漆工1名。</w:t>
      </w:r>
    </w:p>
    <w:p w14:paraId="4BD00CAC"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2、供应商拟派本项目水电工、木工、泥工等工种，须按工程需要及采购人要求配备数量充足、经验丰富、操作技能熟练、具备优秀的专业技能人员，并服从采购人的管理。</w:t>
      </w:r>
    </w:p>
    <w:p w14:paraId="07830C83" w14:textId="77777777" w:rsidR="006953FE" w:rsidRPr="006953FE" w:rsidRDefault="006953FE" w:rsidP="006953FE">
      <w:pPr>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（三）驻点人员数量要求：2人或2人以上驻点人员。（须随叫随到，人员住宿应在医院附近，由供应商自行解决）</w:t>
      </w:r>
    </w:p>
    <w:p w14:paraId="4983B1E4" w14:textId="77777777" w:rsidR="006953FE" w:rsidRPr="006953FE" w:rsidRDefault="006953FE" w:rsidP="006953FE">
      <w:pPr>
        <w:snapToGrid w:val="0"/>
        <w:spacing w:line="360" w:lineRule="auto"/>
        <w:ind w:firstLineChars="200" w:firstLine="422"/>
        <w:rPr>
          <w:rFonts w:ascii="宋体" w:hAnsi="宋体" w:cs="宋体"/>
          <w:b/>
          <w:color w:val="000000"/>
          <w:szCs w:val="21"/>
        </w:rPr>
      </w:pPr>
      <w:r w:rsidRPr="006953FE">
        <w:rPr>
          <w:rFonts w:ascii="宋体" w:hAnsi="宋体" w:cs="宋体" w:hint="eastAsia"/>
          <w:b/>
          <w:color w:val="000000"/>
          <w:szCs w:val="21"/>
        </w:rPr>
        <w:t>八、主要材料要求</w:t>
      </w:r>
    </w:p>
    <w:p w14:paraId="5C4C496C" w14:textId="77777777" w:rsidR="006953FE" w:rsidRPr="006953FE" w:rsidRDefault="006953FE" w:rsidP="006953FE">
      <w:pPr>
        <w:tabs>
          <w:tab w:val="left" w:pos="0"/>
        </w:tabs>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8.1材料选择</w:t>
      </w:r>
    </w:p>
    <w:p w14:paraId="75A9AD04" w14:textId="77777777" w:rsidR="006953FE" w:rsidRPr="006953FE" w:rsidRDefault="006953FE" w:rsidP="006953FE">
      <w:pPr>
        <w:numPr>
          <w:ilvl w:val="0"/>
          <w:numId w:val="3"/>
        </w:numPr>
        <w:tabs>
          <w:tab w:val="left" w:pos="0"/>
        </w:tabs>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在合同签订后15个工作日内成交供应商提供浙江造价信息或杭州市造价信息内包含且常用材料品牌（至少3个）清单，采购人确认核实后在项目实施时提供《主要材料品牌表》。</w:t>
      </w:r>
    </w:p>
    <w:p w14:paraId="095F6B2B" w14:textId="77777777" w:rsidR="006953FE" w:rsidRPr="006953FE" w:rsidRDefault="006953FE" w:rsidP="006953FE">
      <w:pPr>
        <w:numPr>
          <w:ilvl w:val="0"/>
          <w:numId w:val="3"/>
        </w:numPr>
        <w:tabs>
          <w:tab w:val="left" w:pos="0"/>
        </w:tabs>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施工方须从采购人提供的材料品牌中选取相应材料。若采购人无指定品牌，各供应商必须根据设计施工图的要求及意图按中高档的用材标准进行选材并报价，所有设备材料要求在行业内具有一定知名度的品牌。</w:t>
      </w:r>
    </w:p>
    <w:p w14:paraId="2C9EF5B6" w14:textId="77777777" w:rsidR="006953FE" w:rsidRPr="006953FE" w:rsidRDefault="006953FE" w:rsidP="006953FE">
      <w:pPr>
        <w:tabs>
          <w:tab w:val="left" w:pos="0"/>
        </w:tabs>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（3）所有材料必须在原厂生产加工，不允许采用下属、联营、协作、控股厂家产品投标和实际使用。</w:t>
      </w:r>
    </w:p>
    <w:p w14:paraId="69451D95" w14:textId="77777777" w:rsidR="006953FE" w:rsidRPr="006953FE" w:rsidRDefault="006953FE" w:rsidP="006953FE">
      <w:pPr>
        <w:tabs>
          <w:tab w:val="left" w:pos="0"/>
        </w:tabs>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（4）所有提供的材料必须是优等品或“A”级品。</w:t>
      </w:r>
    </w:p>
    <w:p w14:paraId="1B8CCE7F" w14:textId="77777777" w:rsidR="006953FE" w:rsidRPr="006953FE" w:rsidRDefault="006953FE" w:rsidP="006953FE">
      <w:pPr>
        <w:tabs>
          <w:tab w:val="left" w:pos="0"/>
        </w:tabs>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（5）所有提供的材料必须符合环保标准。</w:t>
      </w:r>
    </w:p>
    <w:p w14:paraId="03DAB129" w14:textId="77777777" w:rsidR="006953FE" w:rsidRPr="006953FE" w:rsidRDefault="006953FE" w:rsidP="006953FE">
      <w:pPr>
        <w:tabs>
          <w:tab w:val="left" w:pos="0"/>
        </w:tabs>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8.2材料的质量要求：</w:t>
      </w:r>
    </w:p>
    <w:p w14:paraId="77CB2F42" w14:textId="77777777" w:rsidR="006953FE" w:rsidRPr="006953FE" w:rsidRDefault="006953FE" w:rsidP="006953FE">
      <w:pPr>
        <w:tabs>
          <w:tab w:val="left" w:pos="0"/>
        </w:tabs>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（1）在免费保修期内，成交供应商对有缺陷的部位必须无偿地给予修理与更换，并承担一切由此引起的对采购人或第三者的直接损失，除非该缺陷是由于人为破坏或合同规定的不可抗力因素造成的损坏。</w:t>
      </w:r>
    </w:p>
    <w:p w14:paraId="48E0EE1D" w14:textId="77777777" w:rsidR="006953FE" w:rsidRPr="006953FE" w:rsidRDefault="006953FE" w:rsidP="006953FE">
      <w:pPr>
        <w:tabs>
          <w:tab w:val="left" w:pos="0"/>
        </w:tabs>
        <w:adjustRightInd w:val="0"/>
        <w:snapToGrid w:val="0"/>
        <w:spacing w:line="360" w:lineRule="auto"/>
        <w:ind w:firstLineChars="200" w:firstLine="420"/>
        <w:rPr>
          <w:rFonts w:ascii="宋体" w:hAnsi="宋体" w:cs="宋体"/>
          <w:b/>
          <w:color w:val="000000"/>
          <w:szCs w:val="21"/>
        </w:rPr>
      </w:pPr>
      <w:r w:rsidRPr="006953FE">
        <w:rPr>
          <w:rFonts w:ascii="宋体" w:hAnsi="宋体" w:cs="宋体" w:hint="eastAsia"/>
          <w:color w:val="000000"/>
          <w:szCs w:val="21"/>
        </w:rPr>
        <w:t>（2）供应商应对所选用的材料的技术满足度和质量负全部责任，其责任不因该品牌是否为采购人推荐减轻或更改。当承包人选定的产品质量达不到设计要求和招标文件要求的技术指标时，采购人保留更换的权利，且成交价不予调整。</w:t>
      </w:r>
    </w:p>
    <w:p w14:paraId="781BA12E" w14:textId="77777777" w:rsidR="006953FE" w:rsidRPr="006953FE" w:rsidRDefault="006953FE" w:rsidP="006953FE">
      <w:pPr>
        <w:spacing w:line="360" w:lineRule="auto"/>
        <w:ind w:firstLine="435"/>
        <w:jc w:val="left"/>
        <w:rPr>
          <w:rFonts w:ascii="宋体" w:hAnsi="宋体"/>
          <w:b/>
          <w:bCs/>
          <w:color w:val="000000"/>
          <w:szCs w:val="21"/>
        </w:rPr>
      </w:pPr>
      <w:r w:rsidRPr="006953FE">
        <w:rPr>
          <w:rFonts w:ascii="宋体" w:hAnsi="宋体" w:hint="eastAsia"/>
          <w:b/>
          <w:color w:val="000000"/>
          <w:szCs w:val="21"/>
        </w:rPr>
        <w:t>九、</w:t>
      </w:r>
      <w:r w:rsidRPr="006953FE">
        <w:rPr>
          <w:rFonts w:ascii="宋体" w:hAnsi="宋体" w:hint="eastAsia"/>
          <w:b/>
          <w:bCs/>
          <w:color w:val="000000"/>
          <w:szCs w:val="21"/>
        </w:rPr>
        <w:t>工程管理原则</w:t>
      </w:r>
    </w:p>
    <w:p w14:paraId="570348F6"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1、本工程承包范围内的工程项目，成交人未经采购人同意，一律不得分包、转包，成交人擅自分包、转包以违约论，一经发现立即取消成交人的承包资格，成交人应承担由此引起的一切经济责任和法律责任，扣罚；成交人在平时的零星维修中必须做到：随叫随到，及时处理，文明服务，同时为了不影响医院正常医疗秩序，施工单位派出施工人员必须在医院指定的临时住宿点居住，无关人员不得在医院居住。</w:t>
      </w:r>
    </w:p>
    <w:p w14:paraId="3412EAE5"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lastRenderedPageBreak/>
        <w:t>2、在工程实施过程中，如发现成交人为挂靠单位，采购人可立即终止合同。成交人应承担由此引起的一切经济责任和法律责任，扣罚，并报建设工程主管部门。</w:t>
      </w:r>
    </w:p>
    <w:p w14:paraId="54CA31C0"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3、成交人严格按照已确认的施工技术方案组织实施，并无条件接受采购人的项目管理部门的管理。</w:t>
      </w:r>
    </w:p>
    <w:p w14:paraId="6BE3756E"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4、成交人在响应文件中确定的工程项目经理及项目管理班子人员，未经采购人同意，不得调换和撤离，本工程确定的成交人的项目管理班子成员，不得兼任其他工程职务并应完全到位。采购人有权要求成交人撤换工作不负责任、管理不力、贻误工期、违法乱纪及造成严重安全事故和工程质量事故的项目班子的任何人员，直至项目经理本人。如项目班子成员被采购人撤换，按项目班子成员不到位处罚额度进行处罚，成交人不得姑息迁就，拖延撤换和有碍工程进展，否则，采购人有权单方面终止合同，并对由此造成的采购人损失，予以追究赔偿。</w:t>
      </w:r>
    </w:p>
    <w:p w14:paraId="101CDF45"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5、安全施工、文明管理：</w:t>
      </w:r>
    </w:p>
    <w:p w14:paraId="3EAE1988"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（1）供应商成交后服从当地政府有关部门在社会治安、综合治理、计划生育、交通管理、环境保护等的管理规定，应设专职人员负责本条款的执行，采购人有权对此进行监督检查。</w:t>
      </w:r>
    </w:p>
    <w:p w14:paraId="38164A7A"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（2）响应文件中应有详细的施工安全措施和安全管理组织及配备专职负责人的说明和承诺，以确保安全生产。</w:t>
      </w:r>
    </w:p>
    <w:p w14:paraId="4A33FC84"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（3）供应商在工程施工期间，必须配备专职用电管理员，全面负责施工用电的管理。</w:t>
      </w:r>
    </w:p>
    <w:p w14:paraId="476B37C2"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（4）供应商在施工全过程中，要认真做好材料和成品的保护，因失窃失火或其他原因而造成的损失均由成交人负责。凡由此而损及采购人利益时，供应商应负责赔偿采购人的损失。</w:t>
      </w:r>
    </w:p>
    <w:p w14:paraId="7746E537"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（5）在工程施工过程中，因成交人原因造成的一切安全事故，由供应商承担全部经济责任和法律责任。</w:t>
      </w:r>
    </w:p>
    <w:p w14:paraId="75D463B7" w14:textId="77777777" w:rsidR="006953FE" w:rsidRPr="006953FE" w:rsidRDefault="006953FE" w:rsidP="006953FE">
      <w:pPr>
        <w:pStyle w:val="a4"/>
        <w:ind w:firstLineChars="200" w:firstLine="420"/>
        <w:rPr>
          <w:rFonts w:hint="default"/>
          <w:bCs/>
          <w:color w:val="000000"/>
          <w:sz w:val="21"/>
          <w:szCs w:val="21"/>
        </w:rPr>
      </w:pPr>
      <w:r w:rsidRPr="006953FE">
        <w:rPr>
          <w:bCs/>
          <w:color w:val="000000"/>
          <w:sz w:val="21"/>
          <w:szCs w:val="21"/>
        </w:rPr>
        <w:t>（6）供应商因自身施工而对相邻工程施工造成影响，由供应商采取措施解决，费用由供应商负担。</w:t>
      </w:r>
    </w:p>
    <w:p w14:paraId="700263AE" w14:textId="77777777" w:rsidR="006953FE" w:rsidRPr="006953FE" w:rsidRDefault="006953FE" w:rsidP="006953FE">
      <w:pPr>
        <w:spacing w:line="360" w:lineRule="auto"/>
        <w:ind w:firstLine="495"/>
        <w:jc w:val="left"/>
        <w:rPr>
          <w:rFonts w:ascii="宋体" w:hAnsi="宋体"/>
          <w:color w:val="000000"/>
          <w:szCs w:val="21"/>
        </w:rPr>
      </w:pPr>
      <w:r w:rsidRPr="006953FE">
        <w:rPr>
          <w:rFonts w:ascii="宋体" w:hAnsi="宋体" w:hint="eastAsia"/>
          <w:bCs/>
          <w:color w:val="000000"/>
          <w:szCs w:val="21"/>
        </w:rPr>
        <w:t>6、供应商应负责涉及本工程施工的其他配合工作。</w:t>
      </w:r>
      <w:r w:rsidRPr="006953FE">
        <w:rPr>
          <w:rFonts w:ascii="宋体" w:hAnsi="宋体" w:hint="eastAsia"/>
          <w:color w:val="000000"/>
          <w:szCs w:val="21"/>
        </w:rPr>
        <w:t xml:space="preserve"> </w:t>
      </w:r>
    </w:p>
    <w:p w14:paraId="26B70253" w14:textId="77777777" w:rsidR="006953FE" w:rsidRPr="006953FE" w:rsidRDefault="006953FE" w:rsidP="006953FE">
      <w:pPr>
        <w:snapToGrid w:val="0"/>
        <w:spacing w:line="360" w:lineRule="auto"/>
        <w:ind w:firstLineChars="200" w:firstLine="422"/>
        <w:rPr>
          <w:rFonts w:ascii="宋体" w:hAnsi="宋体" w:cs="宋体"/>
          <w:b/>
          <w:color w:val="000000"/>
          <w:szCs w:val="21"/>
        </w:rPr>
      </w:pPr>
      <w:r w:rsidRPr="006953FE">
        <w:rPr>
          <w:rFonts w:ascii="宋体" w:hAnsi="宋体" w:cs="宋体" w:hint="eastAsia"/>
          <w:b/>
          <w:color w:val="000000"/>
          <w:szCs w:val="21"/>
        </w:rPr>
        <w:t>十、供应商施工备案</w:t>
      </w:r>
    </w:p>
    <w:p w14:paraId="55E0E439" w14:textId="77777777" w:rsidR="006953FE" w:rsidRPr="006953FE" w:rsidRDefault="006953FE" w:rsidP="006953FE">
      <w:pPr>
        <w:adjustRightInd w:val="0"/>
        <w:snapToGrid w:val="0"/>
        <w:spacing w:line="360" w:lineRule="auto"/>
        <w:ind w:firstLineChars="200" w:firstLine="420"/>
        <w:rPr>
          <w:rFonts w:ascii="宋体" w:hAnsi="宋体" w:cs="宋体"/>
          <w:color w:val="000000"/>
          <w:szCs w:val="21"/>
        </w:rPr>
      </w:pPr>
      <w:r w:rsidRPr="006953FE">
        <w:rPr>
          <w:rFonts w:ascii="宋体" w:hAnsi="宋体" w:cs="宋体" w:hint="eastAsia"/>
          <w:color w:val="000000"/>
          <w:szCs w:val="21"/>
        </w:rPr>
        <w:t>供应商应已完成杭州当地建设行政主管部门施工备案手续，或承诺在成交后30天内完成备案手续。</w:t>
      </w:r>
    </w:p>
    <w:p w14:paraId="2FA02FC8" w14:textId="77777777" w:rsidR="006953FE" w:rsidRPr="006953FE" w:rsidRDefault="006953FE" w:rsidP="006953FE">
      <w:pPr>
        <w:adjustRightInd w:val="0"/>
        <w:snapToGrid w:val="0"/>
        <w:spacing w:line="360" w:lineRule="auto"/>
        <w:ind w:firstLineChars="200" w:firstLine="422"/>
        <w:rPr>
          <w:rFonts w:ascii="宋体" w:hAnsi="宋体" w:cs="宋体"/>
          <w:b/>
          <w:bCs/>
          <w:color w:val="000000"/>
          <w:szCs w:val="21"/>
        </w:rPr>
      </w:pPr>
      <w:r w:rsidRPr="006953FE">
        <w:rPr>
          <w:rFonts w:ascii="宋体" w:hAnsi="宋体" w:cs="宋体" w:hint="eastAsia"/>
          <w:b/>
          <w:bCs/>
          <w:color w:val="000000"/>
          <w:szCs w:val="21"/>
        </w:rPr>
        <w:t>十一、其他说明</w:t>
      </w:r>
    </w:p>
    <w:p w14:paraId="2F55D3AA" w14:textId="77777777" w:rsidR="006953FE" w:rsidRPr="006953FE" w:rsidRDefault="006953FE" w:rsidP="006953FE">
      <w:pPr>
        <w:adjustRightInd w:val="0"/>
        <w:snapToGrid w:val="0"/>
        <w:spacing w:line="360" w:lineRule="auto"/>
        <w:ind w:firstLineChars="200" w:firstLine="420"/>
        <w:rPr>
          <w:rFonts w:ascii="宋体" w:hAnsi="宋体" w:cs="宋体"/>
          <w:bCs/>
          <w:color w:val="000000"/>
          <w:szCs w:val="21"/>
        </w:rPr>
      </w:pPr>
      <w:r w:rsidRPr="006953FE">
        <w:rPr>
          <w:rFonts w:ascii="宋体" w:hAnsi="宋体" w:cs="宋体" w:hint="eastAsia"/>
          <w:bCs/>
          <w:color w:val="000000"/>
          <w:szCs w:val="21"/>
        </w:rPr>
        <w:lastRenderedPageBreak/>
        <w:t>不论工程大小，难易程度或其他原因，供应商应无条件按采购方要求及时处理。</w:t>
      </w:r>
    </w:p>
    <w:p w14:paraId="0AA5E997" w14:textId="77777777" w:rsidR="006953FE" w:rsidRPr="006953FE" w:rsidRDefault="006953FE" w:rsidP="006953FE">
      <w:pPr>
        <w:adjustRightInd w:val="0"/>
        <w:snapToGrid w:val="0"/>
        <w:spacing w:line="360" w:lineRule="auto"/>
        <w:ind w:firstLineChars="200" w:firstLine="422"/>
        <w:rPr>
          <w:rFonts w:ascii="宋体" w:hAnsi="宋体" w:cs="宋体"/>
          <w:b/>
          <w:bCs/>
          <w:color w:val="000000"/>
          <w:szCs w:val="21"/>
        </w:rPr>
      </w:pPr>
    </w:p>
    <w:p w14:paraId="19FF0E9D" w14:textId="77777777" w:rsidR="006953FE" w:rsidRPr="006953FE" w:rsidRDefault="006953FE" w:rsidP="00317405">
      <w:pPr>
        <w:adjustRightInd w:val="0"/>
        <w:snapToGrid w:val="0"/>
        <w:spacing w:line="360" w:lineRule="auto"/>
        <w:jc w:val="center"/>
        <w:rPr>
          <w:rFonts w:ascii="宋体" w:hAnsi="宋体" w:cs="宋体"/>
          <w:b/>
          <w:bCs/>
          <w:color w:val="000000"/>
          <w:szCs w:val="21"/>
        </w:rPr>
      </w:pPr>
      <w:r w:rsidRPr="006953FE">
        <w:rPr>
          <w:rFonts w:ascii="宋体" w:hAnsi="宋体" w:cs="宋体" w:hint="eastAsia"/>
          <w:b/>
          <w:bCs/>
          <w:color w:val="000000"/>
          <w:szCs w:val="21"/>
        </w:rPr>
        <w:t>材料推荐品牌表</w:t>
      </w:r>
    </w:p>
    <w:tbl>
      <w:tblPr>
        <w:tblW w:w="0" w:type="auto"/>
        <w:tblInd w:w="108"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191"/>
        <w:gridCol w:w="4816"/>
      </w:tblGrid>
      <w:tr w:rsidR="006953FE" w:rsidRPr="00184C76" w14:paraId="175DFCE4" w14:textId="77777777" w:rsidTr="00184C76">
        <w:trPr>
          <w:trHeight w:val="454"/>
          <w:tblHeader/>
        </w:trPr>
        <w:tc>
          <w:tcPr>
            <w:tcW w:w="851" w:type="dxa"/>
            <w:vAlign w:val="center"/>
          </w:tcPr>
          <w:p w14:paraId="68E05ED2" w14:textId="77777777" w:rsidR="006953FE" w:rsidRPr="00184C76" w:rsidRDefault="006953FE" w:rsidP="00184C76">
            <w:pPr>
              <w:widowControl/>
              <w:jc w:val="center"/>
              <w:rPr>
                <w:rFonts w:ascii="宋体" w:hAnsi="宋体" w:cs="宋体"/>
                <w:b/>
                <w:snapToGrid/>
                <w:color w:val="000000"/>
                <w:szCs w:val="21"/>
              </w:rPr>
            </w:pPr>
            <w:r w:rsidRPr="00184C76">
              <w:rPr>
                <w:rFonts w:ascii="宋体" w:hAnsi="宋体" w:cs="宋体" w:hint="eastAsia"/>
                <w:b/>
                <w:snapToGrid/>
                <w:color w:val="000000"/>
                <w:szCs w:val="21"/>
              </w:rPr>
              <w:t>序号</w:t>
            </w:r>
          </w:p>
        </w:tc>
        <w:tc>
          <w:tcPr>
            <w:tcW w:w="3191" w:type="dxa"/>
            <w:vAlign w:val="center"/>
          </w:tcPr>
          <w:p w14:paraId="02A28A91" w14:textId="77777777" w:rsidR="006953FE" w:rsidRPr="00184C76" w:rsidRDefault="006953FE" w:rsidP="009154BD">
            <w:pPr>
              <w:widowControl/>
              <w:jc w:val="center"/>
              <w:rPr>
                <w:rFonts w:ascii="宋体" w:hAnsi="宋体" w:cs="宋体"/>
                <w:b/>
                <w:snapToGrid/>
                <w:color w:val="000000"/>
                <w:szCs w:val="21"/>
              </w:rPr>
            </w:pPr>
            <w:r w:rsidRPr="00184C76">
              <w:rPr>
                <w:rFonts w:ascii="宋体" w:hAnsi="宋体" w:cs="宋体" w:hint="eastAsia"/>
                <w:b/>
                <w:snapToGrid/>
                <w:color w:val="000000"/>
                <w:szCs w:val="21"/>
              </w:rPr>
              <w:t>材料名称</w:t>
            </w:r>
          </w:p>
        </w:tc>
        <w:tc>
          <w:tcPr>
            <w:tcW w:w="4816" w:type="dxa"/>
            <w:vAlign w:val="center"/>
          </w:tcPr>
          <w:p w14:paraId="30AA7BD9" w14:textId="77777777" w:rsidR="006953FE" w:rsidRPr="00184C76" w:rsidRDefault="006953FE" w:rsidP="00184C76">
            <w:pPr>
              <w:widowControl/>
              <w:jc w:val="center"/>
              <w:rPr>
                <w:rFonts w:ascii="宋体" w:hAnsi="宋体" w:cs="宋体"/>
                <w:b/>
                <w:snapToGrid/>
                <w:color w:val="000000"/>
                <w:szCs w:val="21"/>
              </w:rPr>
            </w:pPr>
            <w:r w:rsidRPr="00184C76">
              <w:rPr>
                <w:rFonts w:ascii="宋体" w:hAnsi="宋体" w:cs="宋体" w:hint="eastAsia"/>
                <w:b/>
                <w:snapToGrid/>
                <w:color w:val="000000"/>
                <w:szCs w:val="21"/>
              </w:rPr>
              <w:t>推荐品牌，欢迎提供同档次及以上材料</w:t>
            </w:r>
          </w:p>
        </w:tc>
      </w:tr>
      <w:tr w:rsidR="006953FE" w:rsidRPr="006953FE" w14:paraId="5EE567B6" w14:textId="77777777" w:rsidTr="00547937">
        <w:trPr>
          <w:trHeight w:val="454"/>
        </w:trPr>
        <w:tc>
          <w:tcPr>
            <w:tcW w:w="851" w:type="dxa"/>
            <w:vAlign w:val="center"/>
          </w:tcPr>
          <w:p w14:paraId="0BBB8522"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w:t>
            </w:r>
          </w:p>
        </w:tc>
        <w:tc>
          <w:tcPr>
            <w:tcW w:w="3191" w:type="dxa"/>
            <w:vAlign w:val="center"/>
          </w:tcPr>
          <w:p w14:paraId="33EF15B6"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钢材</w:t>
            </w:r>
          </w:p>
        </w:tc>
        <w:tc>
          <w:tcPr>
            <w:tcW w:w="4816" w:type="dxa"/>
            <w:vAlign w:val="center"/>
          </w:tcPr>
          <w:p w14:paraId="7620AEF8"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沙钢、永钢</w:t>
            </w:r>
            <w:r w:rsidRPr="006953FE">
              <w:rPr>
                <w:rFonts w:ascii="宋体" w:hAnsi="宋体" w:cs="宋体"/>
                <w:snapToGrid/>
                <w:color w:val="000000"/>
                <w:szCs w:val="21"/>
              </w:rPr>
              <w:t>、宝钢或同档次及以上</w:t>
            </w:r>
          </w:p>
        </w:tc>
      </w:tr>
      <w:tr w:rsidR="006953FE" w:rsidRPr="006953FE" w14:paraId="49A26AAE" w14:textId="77777777" w:rsidTr="00547937">
        <w:trPr>
          <w:trHeight w:val="454"/>
        </w:trPr>
        <w:tc>
          <w:tcPr>
            <w:tcW w:w="851" w:type="dxa"/>
            <w:vAlign w:val="center"/>
          </w:tcPr>
          <w:p w14:paraId="21C8A8A1"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w:t>
            </w:r>
          </w:p>
        </w:tc>
        <w:tc>
          <w:tcPr>
            <w:tcW w:w="3191" w:type="dxa"/>
            <w:vAlign w:val="center"/>
          </w:tcPr>
          <w:p w14:paraId="29F9F777"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水泥</w:t>
            </w:r>
          </w:p>
        </w:tc>
        <w:tc>
          <w:tcPr>
            <w:tcW w:w="4816" w:type="dxa"/>
            <w:vAlign w:val="center"/>
          </w:tcPr>
          <w:p w14:paraId="759754F0"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钱潮、三狮、海螺、尖峰或同档次及以上</w:t>
            </w:r>
          </w:p>
        </w:tc>
      </w:tr>
      <w:tr w:rsidR="006953FE" w:rsidRPr="006953FE" w14:paraId="560A6BCB" w14:textId="77777777" w:rsidTr="00547937">
        <w:trPr>
          <w:trHeight w:val="454"/>
        </w:trPr>
        <w:tc>
          <w:tcPr>
            <w:tcW w:w="851" w:type="dxa"/>
            <w:vAlign w:val="center"/>
          </w:tcPr>
          <w:p w14:paraId="76E379D6"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w:t>
            </w:r>
          </w:p>
        </w:tc>
        <w:tc>
          <w:tcPr>
            <w:tcW w:w="3191" w:type="dxa"/>
            <w:vAlign w:val="center"/>
          </w:tcPr>
          <w:p w14:paraId="0FC604C6"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混凝土、预拌砂浆</w:t>
            </w:r>
          </w:p>
        </w:tc>
        <w:tc>
          <w:tcPr>
            <w:tcW w:w="4816" w:type="dxa"/>
            <w:vAlign w:val="center"/>
          </w:tcPr>
          <w:p w14:paraId="3AB1E77D"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优质厂家、优质产品，供货厂家须经甲方审核确认</w:t>
            </w:r>
          </w:p>
        </w:tc>
      </w:tr>
      <w:tr w:rsidR="006953FE" w:rsidRPr="006953FE" w14:paraId="2EFB174A" w14:textId="77777777" w:rsidTr="00547937">
        <w:trPr>
          <w:trHeight w:val="454"/>
        </w:trPr>
        <w:tc>
          <w:tcPr>
            <w:tcW w:w="851" w:type="dxa"/>
            <w:vAlign w:val="center"/>
          </w:tcPr>
          <w:p w14:paraId="68D62C3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w:t>
            </w:r>
          </w:p>
        </w:tc>
        <w:tc>
          <w:tcPr>
            <w:tcW w:w="3191" w:type="dxa"/>
            <w:vAlign w:val="center"/>
          </w:tcPr>
          <w:p w14:paraId="7B6B92F8"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人造石</w:t>
            </w:r>
          </w:p>
        </w:tc>
        <w:tc>
          <w:tcPr>
            <w:tcW w:w="4816" w:type="dxa"/>
            <w:vAlign w:val="center"/>
          </w:tcPr>
          <w:p w14:paraId="68F2357E"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富美家色丽石、杜邦可丽耐、Aspade（艾佰特）或同档次及以上</w:t>
            </w:r>
          </w:p>
        </w:tc>
      </w:tr>
      <w:tr w:rsidR="006953FE" w:rsidRPr="006953FE" w14:paraId="48AE151B" w14:textId="77777777" w:rsidTr="00547937">
        <w:trPr>
          <w:trHeight w:val="454"/>
        </w:trPr>
        <w:tc>
          <w:tcPr>
            <w:tcW w:w="851" w:type="dxa"/>
            <w:vAlign w:val="center"/>
          </w:tcPr>
          <w:p w14:paraId="71B936A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w:t>
            </w:r>
          </w:p>
        </w:tc>
        <w:tc>
          <w:tcPr>
            <w:tcW w:w="3191" w:type="dxa"/>
            <w:vAlign w:val="center"/>
          </w:tcPr>
          <w:p w14:paraId="69730E38"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木门</w:t>
            </w:r>
          </w:p>
        </w:tc>
        <w:tc>
          <w:tcPr>
            <w:tcW w:w="4816" w:type="dxa"/>
            <w:vAlign w:val="center"/>
          </w:tcPr>
          <w:p w14:paraId="7DF55AEC"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北京TATA、北京霍尔茨、浙江江山欧派或同档次及以上</w:t>
            </w:r>
          </w:p>
        </w:tc>
      </w:tr>
      <w:tr w:rsidR="006953FE" w:rsidRPr="006953FE" w14:paraId="3E32EE19" w14:textId="77777777" w:rsidTr="00547937">
        <w:trPr>
          <w:trHeight w:val="454"/>
        </w:trPr>
        <w:tc>
          <w:tcPr>
            <w:tcW w:w="851" w:type="dxa"/>
            <w:vAlign w:val="center"/>
          </w:tcPr>
          <w:p w14:paraId="596C92E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w:t>
            </w:r>
          </w:p>
        </w:tc>
        <w:tc>
          <w:tcPr>
            <w:tcW w:w="3191" w:type="dxa"/>
            <w:vAlign w:val="center"/>
          </w:tcPr>
          <w:p w14:paraId="354DCAC5"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防火门</w:t>
            </w:r>
          </w:p>
        </w:tc>
        <w:tc>
          <w:tcPr>
            <w:tcW w:w="4816" w:type="dxa"/>
            <w:vAlign w:val="center"/>
          </w:tcPr>
          <w:p w14:paraId="0468A948"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杭木杜鹃、浙江赛银、杭州灯塔、杭州钱江或同档次及以上</w:t>
            </w:r>
          </w:p>
        </w:tc>
      </w:tr>
      <w:tr w:rsidR="006953FE" w:rsidRPr="006953FE" w14:paraId="2C6F3A6A" w14:textId="77777777" w:rsidTr="00547937">
        <w:trPr>
          <w:trHeight w:val="454"/>
        </w:trPr>
        <w:tc>
          <w:tcPr>
            <w:tcW w:w="851" w:type="dxa"/>
            <w:vAlign w:val="center"/>
          </w:tcPr>
          <w:p w14:paraId="42E4FEBD"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w:t>
            </w:r>
          </w:p>
        </w:tc>
        <w:tc>
          <w:tcPr>
            <w:tcW w:w="3191" w:type="dxa"/>
            <w:vAlign w:val="center"/>
          </w:tcPr>
          <w:p w14:paraId="660D6157"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钢质门、钢质防火门(门表面均覆PVC 膜、门套灌浆)</w:t>
            </w:r>
          </w:p>
        </w:tc>
        <w:tc>
          <w:tcPr>
            <w:tcW w:w="4816" w:type="dxa"/>
            <w:vAlign w:val="center"/>
          </w:tcPr>
          <w:p w14:paraId="2A5C27CA"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德国霍曼（产地北京）、日本格满林（产地江苏）、诺沃芬或同档次及以上</w:t>
            </w:r>
          </w:p>
        </w:tc>
      </w:tr>
      <w:tr w:rsidR="006953FE" w:rsidRPr="006953FE" w14:paraId="731B5372" w14:textId="77777777" w:rsidTr="00547937">
        <w:trPr>
          <w:trHeight w:val="454"/>
        </w:trPr>
        <w:tc>
          <w:tcPr>
            <w:tcW w:w="851" w:type="dxa"/>
            <w:vAlign w:val="center"/>
          </w:tcPr>
          <w:p w14:paraId="4220B9AB"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w:t>
            </w:r>
          </w:p>
        </w:tc>
        <w:tc>
          <w:tcPr>
            <w:tcW w:w="3191" w:type="dxa"/>
            <w:vAlign w:val="center"/>
          </w:tcPr>
          <w:p w14:paraId="7C7FA1B2"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树脂门</w:t>
            </w:r>
          </w:p>
        </w:tc>
        <w:tc>
          <w:tcPr>
            <w:tcW w:w="4816" w:type="dxa"/>
            <w:vAlign w:val="center"/>
          </w:tcPr>
          <w:p w14:paraId="476B1BEE"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芜湖海螺、安徽正康居、安徽居美佳或同档次及以上</w:t>
            </w:r>
          </w:p>
        </w:tc>
      </w:tr>
      <w:tr w:rsidR="006953FE" w:rsidRPr="006953FE" w14:paraId="6D8BDA2B" w14:textId="77777777" w:rsidTr="00547937">
        <w:trPr>
          <w:trHeight w:val="454"/>
        </w:trPr>
        <w:tc>
          <w:tcPr>
            <w:tcW w:w="851" w:type="dxa"/>
            <w:vAlign w:val="center"/>
          </w:tcPr>
          <w:p w14:paraId="7A5D4262"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9</w:t>
            </w:r>
          </w:p>
        </w:tc>
        <w:tc>
          <w:tcPr>
            <w:tcW w:w="3191" w:type="dxa"/>
            <w:vAlign w:val="center"/>
          </w:tcPr>
          <w:p w14:paraId="66C8A11C"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钢质门五金件</w:t>
            </w:r>
          </w:p>
        </w:tc>
        <w:tc>
          <w:tcPr>
            <w:tcW w:w="4816" w:type="dxa"/>
            <w:vAlign w:val="center"/>
          </w:tcPr>
          <w:p w14:paraId="39D9A496"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多玛、瑞高、史丹利、或同档次及以上</w:t>
            </w:r>
          </w:p>
        </w:tc>
      </w:tr>
      <w:tr w:rsidR="006953FE" w:rsidRPr="006953FE" w14:paraId="10AE983F" w14:textId="77777777" w:rsidTr="00547937">
        <w:trPr>
          <w:trHeight w:val="454"/>
        </w:trPr>
        <w:tc>
          <w:tcPr>
            <w:tcW w:w="851" w:type="dxa"/>
            <w:vAlign w:val="center"/>
          </w:tcPr>
          <w:p w14:paraId="293D8EF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10</w:t>
            </w:r>
          </w:p>
        </w:tc>
        <w:tc>
          <w:tcPr>
            <w:tcW w:w="3191" w:type="dxa"/>
            <w:vAlign w:val="center"/>
          </w:tcPr>
          <w:p w14:paraId="39A38B5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铝合金型材</w:t>
            </w:r>
          </w:p>
        </w:tc>
        <w:tc>
          <w:tcPr>
            <w:tcW w:w="4816" w:type="dxa"/>
            <w:vAlign w:val="center"/>
          </w:tcPr>
          <w:p w14:paraId="5225D6CF"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广东凤铝、广东兴发、广东坚美、栋梁铝业或同档次及以上</w:t>
            </w:r>
          </w:p>
        </w:tc>
      </w:tr>
      <w:tr w:rsidR="006953FE" w:rsidRPr="006953FE" w14:paraId="6E1BB23E" w14:textId="77777777" w:rsidTr="00547937">
        <w:trPr>
          <w:trHeight w:val="454"/>
        </w:trPr>
        <w:tc>
          <w:tcPr>
            <w:tcW w:w="851" w:type="dxa"/>
            <w:vAlign w:val="center"/>
          </w:tcPr>
          <w:p w14:paraId="15136296"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11</w:t>
            </w:r>
          </w:p>
        </w:tc>
        <w:tc>
          <w:tcPr>
            <w:tcW w:w="3191" w:type="dxa"/>
            <w:vAlign w:val="center"/>
          </w:tcPr>
          <w:p w14:paraId="23B9C2B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轻钢龙骨、铝</w:t>
            </w:r>
            <w:r w:rsidRPr="006953FE">
              <w:rPr>
                <w:rFonts w:ascii="宋体" w:hAnsi="宋体" w:cs="宋体" w:hint="eastAsia"/>
                <w:snapToGrid/>
                <w:color w:val="000000"/>
                <w:szCs w:val="21"/>
              </w:rPr>
              <w:br/>
              <w:t>合金龙骨</w:t>
            </w:r>
          </w:p>
        </w:tc>
        <w:tc>
          <w:tcPr>
            <w:tcW w:w="4816" w:type="dxa"/>
            <w:vAlign w:val="center"/>
          </w:tcPr>
          <w:p w14:paraId="28700FD2"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可耐福、龙牌、拉法基或同档次及以上</w:t>
            </w:r>
          </w:p>
        </w:tc>
      </w:tr>
      <w:tr w:rsidR="006953FE" w:rsidRPr="006953FE" w14:paraId="54295895" w14:textId="77777777" w:rsidTr="00547937">
        <w:trPr>
          <w:trHeight w:val="454"/>
        </w:trPr>
        <w:tc>
          <w:tcPr>
            <w:tcW w:w="851" w:type="dxa"/>
            <w:vAlign w:val="center"/>
          </w:tcPr>
          <w:p w14:paraId="3791F540"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12</w:t>
            </w:r>
          </w:p>
        </w:tc>
        <w:tc>
          <w:tcPr>
            <w:tcW w:w="3191" w:type="dxa"/>
            <w:vAlign w:val="center"/>
          </w:tcPr>
          <w:p w14:paraId="757A747C"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铝板</w:t>
            </w:r>
          </w:p>
        </w:tc>
        <w:tc>
          <w:tcPr>
            <w:tcW w:w="4816" w:type="dxa"/>
            <w:vAlign w:val="center"/>
          </w:tcPr>
          <w:p w14:paraId="75D3A9E3"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绍兴墙煌、江苏冈顺、江西方大或同档次及以上</w:t>
            </w:r>
          </w:p>
        </w:tc>
      </w:tr>
      <w:tr w:rsidR="006953FE" w:rsidRPr="006953FE" w14:paraId="2E93E074" w14:textId="77777777" w:rsidTr="00547937">
        <w:trPr>
          <w:trHeight w:val="454"/>
        </w:trPr>
        <w:tc>
          <w:tcPr>
            <w:tcW w:w="851" w:type="dxa"/>
            <w:vAlign w:val="center"/>
          </w:tcPr>
          <w:p w14:paraId="5138345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13</w:t>
            </w:r>
          </w:p>
        </w:tc>
        <w:tc>
          <w:tcPr>
            <w:tcW w:w="3191" w:type="dxa"/>
            <w:vAlign w:val="center"/>
          </w:tcPr>
          <w:p w14:paraId="743D53EF"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钢化玻璃</w:t>
            </w:r>
          </w:p>
        </w:tc>
        <w:tc>
          <w:tcPr>
            <w:tcW w:w="4816" w:type="dxa"/>
            <w:vAlign w:val="center"/>
          </w:tcPr>
          <w:p w14:paraId="6FC9DF99"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耀皮、南玻、信义或同档次及以上</w:t>
            </w:r>
          </w:p>
        </w:tc>
      </w:tr>
      <w:tr w:rsidR="006953FE" w:rsidRPr="006953FE" w14:paraId="60F1AB8E" w14:textId="77777777" w:rsidTr="00547937">
        <w:trPr>
          <w:trHeight w:val="454"/>
        </w:trPr>
        <w:tc>
          <w:tcPr>
            <w:tcW w:w="851" w:type="dxa"/>
            <w:vAlign w:val="center"/>
          </w:tcPr>
          <w:p w14:paraId="7A167CF5"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14</w:t>
            </w:r>
          </w:p>
        </w:tc>
        <w:tc>
          <w:tcPr>
            <w:tcW w:w="3191" w:type="dxa"/>
            <w:vAlign w:val="center"/>
          </w:tcPr>
          <w:p w14:paraId="4BC4B365"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窗五金</w:t>
            </w:r>
          </w:p>
        </w:tc>
        <w:tc>
          <w:tcPr>
            <w:tcW w:w="4816" w:type="dxa"/>
            <w:vAlign w:val="center"/>
          </w:tcPr>
          <w:p w14:paraId="54231536"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坚朗、安朗杰、多玛或同档次及以上</w:t>
            </w:r>
          </w:p>
        </w:tc>
      </w:tr>
      <w:tr w:rsidR="006953FE" w:rsidRPr="006953FE" w14:paraId="2513C7D5" w14:textId="77777777" w:rsidTr="00547937">
        <w:trPr>
          <w:trHeight w:val="454"/>
        </w:trPr>
        <w:tc>
          <w:tcPr>
            <w:tcW w:w="851" w:type="dxa"/>
            <w:vAlign w:val="center"/>
          </w:tcPr>
          <w:p w14:paraId="324F58D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15</w:t>
            </w:r>
          </w:p>
        </w:tc>
        <w:tc>
          <w:tcPr>
            <w:tcW w:w="3191" w:type="dxa"/>
            <w:vAlign w:val="center"/>
          </w:tcPr>
          <w:p w14:paraId="29107D1C"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结构胶、耐候胶、密封胶</w:t>
            </w:r>
          </w:p>
        </w:tc>
        <w:tc>
          <w:tcPr>
            <w:tcW w:w="4816" w:type="dxa"/>
            <w:vAlign w:val="center"/>
          </w:tcPr>
          <w:p w14:paraId="789C73CF"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道康宁、GE、东芝或同档次及以上</w:t>
            </w:r>
          </w:p>
        </w:tc>
      </w:tr>
      <w:tr w:rsidR="006953FE" w:rsidRPr="006953FE" w14:paraId="376105B0" w14:textId="77777777" w:rsidTr="00547937">
        <w:trPr>
          <w:trHeight w:val="454"/>
        </w:trPr>
        <w:tc>
          <w:tcPr>
            <w:tcW w:w="851" w:type="dxa"/>
            <w:vAlign w:val="center"/>
          </w:tcPr>
          <w:p w14:paraId="02E60522"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16</w:t>
            </w:r>
          </w:p>
        </w:tc>
        <w:tc>
          <w:tcPr>
            <w:tcW w:w="3191" w:type="dxa"/>
            <w:vAlign w:val="center"/>
          </w:tcPr>
          <w:p w14:paraId="4D5F9928"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防水卷材</w:t>
            </w:r>
          </w:p>
        </w:tc>
        <w:tc>
          <w:tcPr>
            <w:tcW w:w="4816" w:type="dxa"/>
            <w:vAlign w:val="center"/>
          </w:tcPr>
          <w:p w14:paraId="67836906"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东方雨虹、远大洪雨、卓宝、月皇（上海）或同档次及以上</w:t>
            </w:r>
          </w:p>
        </w:tc>
      </w:tr>
      <w:tr w:rsidR="006953FE" w:rsidRPr="006953FE" w14:paraId="37A317AA" w14:textId="77777777" w:rsidTr="00547937">
        <w:trPr>
          <w:trHeight w:val="454"/>
        </w:trPr>
        <w:tc>
          <w:tcPr>
            <w:tcW w:w="851" w:type="dxa"/>
            <w:vAlign w:val="center"/>
          </w:tcPr>
          <w:p w14:paraId="20240A1B"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17</w:t>
            </w:r>
          </w:p>
        </w:tc>
        <w:tc>
          <w:tcPr>
            <w:tcW w:w="3191" w:type="dxa"/>
            <w:vAlign w:val="center"/>
          </w:tcPr>
          <w:p w14:paraId="21A46722"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防水涂料</w:t>
            </w:r>
          </w:p>
        </w:tc>
        <w:tc>
          <w:tcPr>
            <w:tcW w:w="4816" w:type="dxa"/>
            <w:vAlign w:val="center"/>
          </w:tcPr>
          <w:p w14:paraId="3B15351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东方雨虹、远大洪雨、月皇（上海）或同档次及以上</w:t>
            </w:r>
          </w:p>
        </w:tc>
      </w:tr>
      <w:tr w:rsidR="006953FE" w:rsidRPr="006953FE" w14:paraId="3B2B646C" w14:textId="77777777" w:rsidTr="00547937">
        <w:trPr>
          <w:trHeight w:val="454"/>
        </w:trPr>
        <w:tc>
          <w:tcPr>
            <w:tcW w:w="851" w:type="dxa"/>
            <w:vAlign w:val="center"/>
          </w:tcPr>
          <w:p w14:paraId="06CF99D8"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18</w:t>
            </w:r>
          </w:p>
        </w:tc>
        <w:tc>
          <w:tcPr>
            <w:tcW w:w="3191" w:type="dxa"/>
            <w:vAlign w:val="center"/>
          </w:tcPr>
          <w:p w14:paraId="654DB913"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岩棉板、防火棉</w:t>
            </w:r>
          </w:p>
        </w:tc>
        <w:tc>
          <w:tcPr>
            <w:tcW w:w="4816" w:type="dxa"/>
            <w:vAlign w:val="center"/>
          </w:tcPr>
          <w:p w14:paraId="71C20449"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上海施可达、欧文斯科宁、洛科威或同档次及以上</w:t>
            </w:r>
          </w:p>
        </w:tc>
      </w:tr>
      <w:tr w:rsidR="006953FE" w:rsidRPr="006953FE" w14:paraId="18B0EB76" w14:textId="77777777" w:rsidTr="00547937">
        <w:trPr>
          <w:trHeight w:val="454"/>
        </w:trPr>
        <w:tc>
          <w:tcPr>
            <w:tcW w:w="851" w:type="dxa"/>
            <w:vAlign w:val="center"/>
          </w:tcPr>
          <w:p w14:paraId="0AB85F7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19</w:t>
            </w:r>
          </w:p>
        </w:tc>
        <w:tc>
          <w:tcPr>
            <w:tcW w:w="3191" w:type="dxa"/>
            <w:vAlign w:val="center"/>
          </w:tcPr>
          <w:p w14:paraId="5E336F6F"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防尘耐磨高级地坪漆</w:t>
            </w:r>
          </w:p>
        </w:tc>
        <w:tc>
          <w:tcPr>
            <w:tcW w:w="4816" w:type="dxa"/>
            <w:vAlign w:val="center"/>
          </w:tcPr>
          <w:p w14:paraId="7646E44A"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北京七星地坪、欧维固、上海正欧涂料、广州秀珀、或同档次及以上</w:t>
            </w:r>
          </w:p>
        </w:tc>
      </w:tr>
      <w:tr w:rsidR="006953FE" w:rsidRPr="006953FE" w14:paraId="163E4A82" w14:textId="77777777" w:rsidTr="00547937">
        <w:trPr>
          <w:trHeight w:val="454"/>
        </w:trPr>
        <w:tc>
          <w:tcPr>
            <w:tcW w:w="851" w:type="dxa"/>
            <w:vAlign w:val="center"/>
          </w:tcPr>
          <w:p w14:paraId="5645DC04"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20</w:t>
            </w:r>
          </w:p>
        </w:tc>
        <w:tc>
          <w:tcPr>
            <w:tcW w:w="3191" w:type="dxa"/>
            <w:vAlign w:val="center"/>
          </w:tcPr>
          <w:p w14:paraId="5116709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地砖、玻化砖</w:t>
            </w:r>
          </w:p>
        </w:tc>
        <w:tc>
          <w:tcPr>
            <w:tcW w:w="4816" w:type="dxa"/>
            <w:vAlign w:val="center"/>
          </w:tcPr>
          <w:p w14:paraId="64EA940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诺贝尔、冠军、斯米克或同档次及以上</w:t>
            </w:r>
          </w:p>
        </w:tc>
      </w:tr>
      <w:tr w:rsidR="006953FE" w:rsidRPr="006953FE" w14:paraId="1A2569FE" w14:textId="77777777" w:rsidTr="00547937">
        <w:trPr>
          <w:trHeight w:val="454"/>
        </w:trPr>
        <w:tc>
          <w:tcPr>
            <w:tcW w:w="851" w:type="dxa"/>
            <w:vAlign w:val="center"/>
          </w:tcPr>
          <w:p w14:paraId="6EBD0EE7"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21</w:t>
            </w:r>
          </w:p>
        </w:tc>
        <w:tc>
          <w:tcPr>
            <w:tcW w:w="3191" w:type="dxa"/>
            <w:vAlign w:val="center"/>
          </w:tcPr>
          <w:p w14:paraId="65F19E2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乳胶漆涂料</w:t>
            </w:r>
          </w:p>
        </w:tc>
        <w:tc>
          <w:tcPr>
            <w:tcW w:w="4816" w:type="dxa"/>
            <w:vAlign w:val="center"/>
          </w:tcPr>
          <w:p w14:paraId="014DA0F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立邦净味 120 系列、多乐士净味五合一系列、大师优清系列或同档次及以上</w:t>
            </w:r>
          </w:p>
        </w:tc>
      </w:tr>
      <w:tr w:rsidR="006953FE" w:rsidRPr="006953FE" w14:paraId="1C26E60D" w14:textId="77777777" w:rsidTr="00547937">
        <w:trPr>
          <w:trHeight w:val="454"/>
        </w:trPr>
        <w:tc>
          <w:tcPr>
            <w:tcW w:w="851" w:type="dxa"/>
            <w:vAlign w:val="center"/>
          </w:tcPr>
          <w:p w14:paraId="28600094"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22</w:t>
            </w:r>
          </w:p>
        </w:tc>
        <w:tc>
          <w:tcPr>
            <w:tcW w:w="3191" w:type="dxa"/>
            <w:vAlign w:val="center"/>
          </w:tcPr>
          <w:p w14:paraId="060301CD"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防霉涂料</w:t>
            </w:r>
          </w:p>
        </w:tc>
        <w:tc>
          <w:tcPr>
            <w:tcW w:w="4816" w:type="dxa"/>
            <w:vAlign w:val="center"/>
          </w:tcPr>
          <w:p w14:paraId="3C68D101"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立邦、多乐士、华润或同档次及以上</w:t>
            </w:r>
          </w:p>
        </w:tc>
      </w:tr>
      <w:tr w:rsidR="006953FE" w:rsidRPr="006953FE" w14:paraId="2B656250" w14:textId="77777777" w:rsidTr="00547937">
        <w:trPr>
          <w:trHeight w:val="454"/>
        </w:trPr>
        <w:tc>
          <w:tcPr>
            <w:tcW w:w="851" w:type="dxa"/>
            <w:vAlign w:val="center"/>
          </w:tcPr>
          <w:p w14:paraId="1B5431E1"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lastRenderedPageBreak/>
              <w:t>23</w:t>
            </w:r>
          </w:p>
        </w:tc>
        <w:tc>
          <w:tcPr>
            <w:tcW w:w="3191" w:type="dxa"/>
            <w:vAlign w:val="center"/>
          </w:tcPr>
          <w:p w14:paraId="080A3E36"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抗倍特板</w:t>
            </w:r>
          </w:p>
        </w:tc>
        <w:tc>
          <w:tcPr>
            <w:tcW w:w="4816" w:type="dxa"/>
            <w:vAlign w:val="center"/>
          </w:tcPr>
          <w:p w14:paraId="0C015D4F"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森旺、中派、威盛亚或同档次及以上</w:t>
            </w:r>
          </w:p>
        </w:tc>
      </w:tr>
      <w:tr w:rsidR="006953FE" w:rsidRPr="006953FE" w14:paraId="419121D8" w14:textId="77777777" w:rsidTr="00547937">
        <w:trPr>
          <w:trHeight w:val="454"/>
        </w:trPr>
        <w:tc>
          <w:tcPr>
            <w:tcW w:w="851" w:type="dxa"/>
            <w:vAlign w:val="center"/>
          </w:tcPr>
          <w:p w14:paraId="6B795CE5"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24</w:t>
            </w:r>
          </w:p>
        </w:tc>
        <w:tc>
          <w:tcPr>
            <w:tcW w:w="3191" w:type="dxa"/>
            <w:vAlign w:val="center"/>
          </w:tcPr>
          <w:p w14:paraId="29EDA21F"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石膏板</w:t>
            </w:r>
          </w:p>
        </w:tc>
        <w:tc>
          <w:tcPr>
            <w:tcW w:w="4816" w:type="dxa"/>
            <w:vAlign w:val="center"/>
          </w:tcPr>
          <w:p w14:paraId="1C714C84"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可耐福、龙牌、拉法基或同档次及以上</w:t>
            </w:r>
          </w:p>
        </w:tc>
      </w:tr>
      <w:tr w:rsidR="006953FE" w:rsidRPr="006953FE" w14:paraId="164AA1DF" w14:textId="77777777" w:rsidTr="00547937">
        <w:trPr>
          <w:trHeight w:val="454"/>
        </w:trPr>
        <w:tc>
          <w:tcPr>
            <w:tcW w:w="851" w:type="dxa"/>
            <w:vAlign w:val="center"/>
          </w:tcPr>
          <w:p w14:paraId="77CC36A7"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25</w:t>
            </w:r>
          </w:p>
        </w:tc>
        <w:tc>
          <w:tcPr>
            <w:tcW w:w="3191" w:type="dxa"/>
            <w:vAlign w:val="center"/>
          </w:tcPr>
          <w:p w14:paraId="7059A70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木工板</w:t>
            </w:r>
          </w:p>
        </w:tc>
        <w:tc>
          <w:tcPr>
            <w:tcW w:w="4816" w:type="dxa"/>
            <w:vAlign w:val="center"/>
          </w:tcPr>
          <w:p w14:paraId="3A6A2CEF"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千年舟、兔宝宝、森鹿或同档次及以上</w:t>
            </w:r>
          </w:p>
        </w:tc>
      </w:tr>
      <w:tr w:rsidR="006953FE" w:rsidRPr="006953FE" w14:paraId="4E5EEDDF" w14:textId="77777777" w:rsidTr="00547937">
        <w:trPr>
          <w:trHeight w:val="454"/>
        </w:trPr>
        <w:tc>
          <w:tcPr>
            <w:tcW w:w="851" w:type="dxa"/>
            <w:vAlign w:val="center"/>
          </w:tcPr>
          <w:p w14:paraId="4830A1B5"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26</w:t>
            </w:r>
          </w:p>
        </w:tc>
        <w:tc>
          <w:tcPr>
            <w:tcW w:w="3191" w:type="dxa"/>
            <w:vAlign w:val="center"/>
          </w:tcPr>
          <w:p w14:paraId="0CB8715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真石抗菌板</w:t>
            </w:r>
          </w:p>
        </w:tc>
        <w:tc>
          <w:tcPr>
            <w:tcW w:w="4816" w:type="dxa"/>
            <w:vAlign w:val="center"/>
          </w:tcPr>
          <w:p w14:paraId="1AE13FF2"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杭州奥邦、杭州希尔德、杭州友田或同档次及以上</w:t>
            </w:r>
          </w:p>
        </w:tc>
      </w:tr>
      <w:tr w:rsidR="006953FE" w:rsidRPr="006953FE" w14:paraId="5F7D9247" w14:textId="77777777" w:rsidTr="00547937">
        <w:trPr>
          <w:trHeight w:val="454"/>
        </w:trPr>
        <w:tc>
          <w:tcPr>
            <w:tcW w:w="851" w:type="dxa"/>
            <w:vAlign w:val="center"/>
          </w:tcPr>
          <w:p w14:paraId="2AD85E60"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27</w:t>
            </w:r>
          </w:p>
        </w:tc>
        <w:tc>
          <w:tcPr>
            <w:tcW w:w="3191" w:type="dxa"/>
            <w:vAlign w:val="center"/>
          </w:tcPr>
          <w:p w14:paraId="49A964F6"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铝板(铝挂片、铝方板、瓦楞铝板、铝吸音板)</w:t>
            </w:r>
          </w:p>
        </w:tc>
        <w:tc>
          <w:tcPr>
            <w:tcW w:w="4816" w:type="dxa"/>
            <w:vAlign w:val="center"/>
          </w:tcPr>
          <w:p w14:paraId="02931447"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苏州金近、上海浦飞尔、上海亨特道格拉斯（乐思龙）或同档次及以上</w:t>
            </w:r>
          </w:p>
        </w:tc>
      </w:tr>
      <w:tr w:rsidR="006953FE" w:rsidRPr="006953FE" w14:paraId="4584DD2F" w14:textId="77777777" w:rsidTr="00547937">
        <w:trPr>
          <w:trHeight w:val="454"/>
        </w:trPr>
        <w:tc>
          <w:tcPr>
            <w:tcW w:w="851" w:type="dxa"/>
            <w:vAlign w:val="center"/>
          </w:tcPr>
          <w:p w14:paraId="6F618742"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28</w:t>
            </w:r>
          </w:p>
        </w:tc>
        <w:tc>
          <w:tcPr>
            <w:tcW w:w="3191" w:type="dxa"/>
            <w:vAlign w:val="center"/>
          </w:tcPr>
          <w:p w14:paraId="0B8EDB2D"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环氧砂浆耐磨地坪</w:t>
            </w:r>
          </w:p>
        </w:tc>
        <w:tc>
          <w:tcPr>
            <w:tcW w:w="4816" w:type="dxa"/>
            <w:vAlign w:val="center"/>
          </w:tcPr>
          <w:p w14:paraId="027B0BE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菲凡士、巴斯夫纳路特、sika或同档次及以上</w:t>
            </w:r>
          </w:p>
        </w:tc>
      </w:tr>
      <w:tr w:rsidR="006953FE" w:rsidRPr="006953FE" w14:paraId="39D05715" w14:textId="77777777" w:rsidTr="00547937">
        <w:trPr>
          <w:trHeight w:val="454"/>
        </w:trPr>
        <w:tc>
          <w:tcPr>
            <w:tcW w:w="851" w:type="dxa"/>
            <w:vAlign w:val="center"/>
          </w:tcPr>
          <w:p w14:paraId="1526315D"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29</w:t>
            </w:r>
          </w:p>
        </w:tc>
        <w:tc>
          <w:tcPr>
            <w:tcW w:w="3191" w:type="dxa"/>
            <w:vAlign w:val="center"/>
          </w:tcPr>
          <w:p w14:paraId="75408CBB"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同质透心</w:t>
            </w:r>
            <w:r w:rsidRPr="006953FE">
              <w:rPr>
                <w:rFonts w:ascii="宋体" w:hAnsi="宋体" w:cs="宋体" w:hint="eastAsia"/>
                <w:snapToGrid/>
                <w:color w:val="000000"/>
                <w:szCs w:val="21"/>
              </w:rPr>
              <w:br/>
              <w:t>PVC 地胶板</w:t>
            </w:r>
          </w:p>
        </w:tc>
        <w:tc>
          <w:tcPr>
            <w:tcW w:w="4816" w:type="dxa"/>
            <w:vAlign w:val="center"/>
          </w:tcPr>
          <w:p w14:paraId="4863DADE"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得嘉（IQEMINENT系列）、洁福（精神系列）、韩国LG优净或同档次及以上</w:t>
            </w:r>
          </w:p>
        </w:tc>
      </w:tr>
      <w:tr w:rsidR="006953FE" w:rsidRPr="006953FE" w14:paraId="71325838" w14:textId="77777777" w:rsidTr="00547937">
        <w:trPr>
          <w:trHeight w:val="454"/>
        </w:trPr>
        <w:tc>
          <w:tcPr>
            <w:tcW w:w="851" w:type="dxa"/>
            <w:vAlign w:val="center"/>
          </w:tcPr>
          <w:p w14:paraId="08A991B4"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30</w:t>
            </w:r>
          </w:p>
        </w:tc>
        <w:tc>
          <w:tcPr>
            <w:tcW w:w="3191" w:type="dxa"/>
            <w:vAlign w:val="center"/>
          </w:tcPr>
          <w:p w14:paraId="6C476E65"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抛光砖</w:t>
            </w:r>
          </w:p>
        </w:tc>
        <w:tc>
          <w:tcPr>
            <w:tcW w:w="4816" w:type="dxa"/>
            <w:vAlign w:val="center"/>
          </w:tcPr>
          <w:p w14:paraId="0B6307E3"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广东卓远、上海斯米克、冠军或同档次及以上</w:t>
            </w:r>
          </w:p>
        </w:tc>
      </w:tr>
      <w:tr w:rsidR="006953FE" w:rsidRPr="006953FE" w14:paraId="68E7AD07" w14:textId="77777777" w:rsidTr="00547937">
        <w:trPr>
          <w:trHeight w:val="454"/>
        </w:trPr>
        <w:tc>
          <w:tcPr>
            <w:tcW w:w="851" w:type="dxa"/>
            <w:vAlign w:val="center"/>
          </w:tcPr>
          <w:p w14:paraId="336F447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31</w:t>
            </w:r>
          </w:p>
        </w:tc>
        <w:tc>
          <w:tcPr>
            <w:tcW w:w="3191" w:type="dxa"/>
            <w:vAlign w:val="center"/>
          </w:tcPr>
          <w:p w14:paraId="4EA38232"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陶瓷薄板</w:t>
            </w:r>
          </w:p>
        </w:tc>
        <w:tc>
          <w:tcPr>
            <w:tcW w:w="4816" w:type="dxa"/>
            <w:vAlign w:val="center"/>
          </w:tcPr>
          <w:p w14:paraId="71C68BA2"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小马驹、佛山BTP、广东新中源或同档次及以上</w:t>
            </w:r>
          </w:p>
        </w:tc>
      </w:tr>
      <w:tr w:rsidR="006953FE" w:rsidRPr="006953FE" w14:paraId="7C6FF528" w14:textId="77777777" w:rsidTr="00547937">
        <w:trPr>
          <w:trHeight w:val="454"/>
        </w:trPr>
        <w:tc>
          <w:tcPr>
            <w:tcW w:w="851" w:type="dxa"/>
            <w:vAlign w:val="center"/>
          </w:tcPr>
          <w:p w14:paraId="1AE5C408"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32</w:t>
            </w:r>
          </w:p>
        </w:tc>
        <w:tc>
          <w:tcPr>
            <w:tcW w:w="3191" w:type="dxa"/>
            <w:vAlign w:val="center"/>
          </w:tcPr>
          <w:p w14:paraId="7B9E1C40"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玉晶护墙板</w:t>
            </w:r>
          </w:p>
        </w:tc>
        <w:tc>
          <w:tcPr>
            <w:tcW w:w="4816" w:type="dxa"/>
            <w:vAlign w:val="center"/>
          </w:tcPr>
          <w:p w14:paraId="7BAED009"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浙江帝龙、安徽珊瑚冰火板、上海威盛亚或同档次及以上</w:t>
            </w:r>
          </w:p>
        </w:tc>
      </w:tr>
      <w:tr w:rsidR="006953FE" w:rsidRPr="006953FE" w14:paraId="7DDA7102" w14:textId="77777777" w:rsidTr="00547937">
        <w:trPr>
          <w:trHeight w:val="454"/>
        </w:trPr>
        <w:tc>
          <w:tcPr>
            <w:tcW w:w="851" w:type="dxa"/>
            <w:vAlign w:val="center"/>
          </w:tcPr>
          <w:p w14:paraId="6E1D0487"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33</w:t>
            </w:r>
          </w:p>
        </w:tc>
        <w:tc>
          <w:tcPr>
            <w:tcW w:w="3191" w:type="dxa"/>
            <w:vAlign w:val="center"/>
          </w:tcPr>
          <w:p w14:paraId="6A4398C4"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固墙龙护墙板</w:t>
            </w:r>
          </w:p>
        </w:tc>
        <w:tc>
          <w:tcPr>
            <w:tcW w:w="4816" w:type="dxa"/>
            <w:vAlign w:val="center"/>
          </w:tcPr>
          <w:p w14:paraId="3E487C6F"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瑞丽德（浙江汉德邦建材有限公司）、森旺（衢州森旺工贸有限公司）、威盛亚（威盛亚上海有限公司）或同档次及以上</w:t>
            </w:r>
          </w:p>
        </w:tc>
      </w:tr>
      <w:tr w:rsidR="006953FE" w:rsidRPr="006953FE" w14:paraId="44E8D3DC" w14:textId="77777777" w:rsidTr="00547937">
        <w:trPr>
          <w:trHeight w:val="454"/>
        </w:trPr>
        <w:tc>
          <w:tcPr>
            <w:tcW w:w="851" w:type="dxa"/>
            <w:vAlign w:val="center"/>
          </w:tcPr>
          <w:p w14:paraId="402E4CE4"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34</w:t>
            </w:r>
          </w:p>
        </w:tc>
        <w:tc>
          <w:tcPr>
            <w:tcW w:w="3191" w:type="dxa"/>
            <w:vAlign w:val="center"/>
          </w:tcPr>
          <w:p w14:paraId="4B48A7B6"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氟碳漆</w:t>
            </w:r>
          </w:p>
        </w:tc>
        <w:tc>
          <w:tcPr>
            <w:tcW w:w="4816" w:type="dxa"/>
            <w:vAlign w:val="center"/>
          </w:tcPr>
          <w:p w14:paraId="3D56C5A3"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PPG、AKZON、VALSPAR或同档次及以上</w:t>
            </w:r>
          </w:p>
        </w:tc>
      </w:tr>
      <w:tr w:rsidR="006953FE" w:rsidRPr="006953FE" w14:paraId="76EB3776" w14:textId="77777777" w:rsidTr="00547937">
        <w:trPr>
          <w:trHeight w:val="454"/>
        </w:trPr>
        <w:tc>
          <w:tcPr>
            <w:tcW w:w="851" w:type="dxa"/>
            <w:vAlign w:val="center"/>
          </w:tcPr>
          <w:p w14:paraId="33146A00"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35</w:t>
            </w:r>
          </w:p>
        </w:tc>
        <w:tc>
          <w:tcPr>
            <w:tcW w:w="3191" w:type="dxa"/>
            <w:vAlign w:val="center"/>
          </w:tcPr>
          <w:p w14:paraId="31335BFD"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无机涂料</w:t>
            </w:r>
          </w:p>
        </w:tc>
        <w:tc>
          <w:tcPr>
            <w:tcW w:w="4816" w:type="dxa"/>
            <w:vAlign w:val="center"/>
          </w:tcPr>
          <w:p w14:paraId="1A5CD885"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上海墙特、上海炫杰、上海卡西龙或同档次及以上</w:t>
            </w:r>
          </w:p>
        </w:tc>
      </w:tr>
      <w:tr w:rsidR="006953FE" w:rsidRPr="006953FE" w14:paraId="11DF0456" w14:textId="77777777" w:rsidTr="00547937">
        <w:trPr>
          <w:trHeight w:val="454"/>
        </w:trPr>
        <w:tc>
          <w:tcPr>
            <w:tcW w:w="851" w:type="dxa"/>
            <w:vAlign w:val="center"/>
          </w:tcPr>
          <w:p w14:paraId="38BB9F35"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36</w:t>
            </w:r>
          </w:p>
        </w:tc>
        <w:tc>
          <w:tcPr>
            <w:tcW w:w="3191" w:type="dxa"/>
            <w:vAlign w:val="center"/>
          </w:tcPr>
          <w:p w14:paraId="10D7791E"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粉喷涂料</w:t>
            </w:r>
          </w:p>
        </w:tc>
        <w:tc>
          <w:tcPr>
            <w:tcW w:w="4816" w:type="dxa"/>
            <w:vAlign w:val="center"/>
          </w:tcPr>
          <w:p w14:paraId="354E249A"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阿克苏诺贝尔、杜邦华佳、老虎牌或同档次及以上</w:t>
            </w:r>
          </w:p>
        </w:tc>
      </w:tr>
      <w:tr w:rsidR="006953FE" w:rsidRPr="006953FE" w14:paraId="48193D57" w14:textId="77777777" w:rsidTr="00547937">
        <w:trPr>
          <w:trHeight w:val="454"/>
        </w:trPr>
        <w:tc>
          <w:tcPr>
            <w:tcW w:w="851" w:type="dxa"/>
            <w:vAlign w:val="center"/>
          </w:tcPr>
          <w:p w14:paraId="33B6094C"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37</w:t>
            </w:r>
          </w:p>
        </w:tc>
        <w:tc>
          <w:tcPr>
            <w:tcW w:w="3191" w:type="dxa"/>
            <w:vAlign w:val="center"/>
          </w:tcPr>
          <w:p w14:paraId="698F68F8" w14:textId="792A783B"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拖把池</w:t>
            </w:r>
          </w:p>
        </w:tc>
        <w:tc>
          <w:tcPr>
            <w:tcW w:w="4816" w:type="dxa"/>
            <w:vAlign w:val="center"/>
          </w:tcPr>
          <w:p w14:paraId="3DBAF36C"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TOTO、科勒、美标或同档次及以上</w:t>
            </w:r>
          </w:p>
        </w:tc>
      </w:tr>
      <w:tr w:rsidR="006953FE" w:rsidRPr="006953FE" w14:paraId="070400F7" w14:textId="77777777" w:rsidTr="00547937">
        <w:trPr>
          <w:trHeight w:val="454"/>
        </w:trPr>
        <w:tc>
          <w:tcPr>
            <w:tcW w:w="851" w:type="dxa"/>
            <w:vAlign w:val="center"/>
          </w:tcPr>
          <w:p w14:paraId="0B531AE9"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38</w:t>
            </w:r>
          </w:p>
        </w:tc>
        <w:tc>
          <w:tcPr>
            <w:tcW w:w="3191" w:type="dxa"/>
            <w:vAlign w:val="center"/>
          </w:tcPr>
          <w:p w14:paraId="0E3C0A21"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洗手盆水龙头</w:t>
            </w:r>
          </w:p>
        </w:tc>
        <w:tc>
          <w:tcPr>
            <w:tcW w:w="4816" w:type="dxa"/>
            <w:vAlign w:val="center"/>
          </w:tcPr>
          <w:p w14:paraId="305D5148"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TOTO、科勒、美标或同档次及以上</w:t>
            </w:r>
          </w:p>
        </w:tc>
      </w:tr>
      <w:tr w:rsidR="006953FE" w:rsidRPr="006953FE" w14:paraId="7A68BEEA" w14:textId="77777777" w:rsidTr="00547937">
        <w:trPr>
          <w:trHeight w:val="454"/>
        </w:trPr>
        <w:tc>
          <w:tcPr>
            <w:tcW w:w="851" w:type="dxa"/>
            <w:vAlign w:val="center"/>
          </w:tcPr>
          <w:p w14:paraId="3FA5B3FC"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39</w:t>
            </w:r>
          </w:p>
        </w:tc>
        <w:tc>
          <w:tcPr>
            <w:tcW w:w="3191" w:type="dxa"/>
            <w:vAlign w:val="center"/>
          </w:tcPr>
          <w:p w14:paraId="52F6A37C"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拖把池水龙头</w:t>
            </w:r>
          </w:p>
        </w:tc>
        <w:tc>
          <w:tcPr>
            <w:tcW w:w="4816" w:type="dxa"/>
            <w:vAlign w:val="center"/>
          </w:tcPr>
          <w:p w14:paraId="5AEABD30"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TOTO、科勒、美标或同档次及以上</w:t>
            </w:r>
          </w:p>
        </w:tc>
      </w:tr>
      <w:tr w:rsidR="006953FE" w:rsidRPr="006953FE" w14:paraId="31EF8410" w14:textId="77777777" w:rsidTr="00547937">
        <w:trPr>
          <w:trHeight w:val="454"/>
        </w:trPr>
        <w:tc>
          <w:tcPr>
            <w:tcW w:w="851" w:type="dxa"/>
            <w:vAlign w:val="center"/>
          </w:tcPr>
          <w:p w14:paraId="1F71071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40</w:t>
            </w:r>
          </w:p>
        </w:tc>
        <w:tc>
          <w:tcPr>
            <w:tcW w:w="3191" w:type="dxa"/>
            <w:vAlign w:val="center"/>
          </w:tcPr>
          <w:p w14:paraId="4E2A4018"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蹲坑</w:t>
            </w:r>
          </w:p>
        </w:tc>
        <w:tc>
          <w:tcPr>
            <w:tcW w:w="4816" w:type="dxa"/>
            <w:vAlign w:val="center"/>
          </w:tcPr>
          <w:p w14:paraId="45E9B5C8"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TOTO、科勒、美标或同档次及以上</w:t>
            </w:r>
          </w:p>
        </w:tc>
      </w:tr>
      <w:tr w:rsidR="006953FE" w:rsidRPr="006953FE" w14:paraId="0B36845F" w14:textId="77777777" w:rsidTr="00547937">
        <w:trPr>
          <w:trHeight w:val="454"/>
        </w:trPr>
        <w:tc>
          <w:tcPr>
            <w:tcW w:w="851" w:type="dxa"/>
            <w:vAlign w:val="center"/>
          </w:tcPr>
          <w:p w14:paraId="4CAA1B73"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41</w:t>
            </w:r>
          </w:p>
        </w:tc>
        <w:tc>
          <w:tcPr>
            <w:tcW w:w="3191" w:type="dxa"/>
            <w:vAlign w:val="center"/>
          </w:tcPr>
          <w:p w14:paraId="34EBE91D"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卫生间台面脸</w:t>
            </w:r>
            <w:r w:rsidRPr="006953FE">
              <w:rPr>
                <w:rFonts w:ascii="宋体" w:hAnsi="宋体" w:cs="宋体" w:hint="eastAsia"/>
                <w:snapToGrid/>
                <w:color w:val="000000"/>
                <w:szCs w:val="21"/>
              </w:rPr>
              <w:br/>
              <w:t>盆</w:t>
            </w:r>
          </w:p>
        </w:tc>
        <w:tc>
          <w:tcPr>
            <w:tcW w:w="4816" w:type="dxa"/>
            <w:vAlign w:val="center"/>
          </w:tcPr>
          <w:p w14:paraId="595ACB4F"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TOTO、科勒、美标或同档次及以上</w:t>
            </w:r>
          </w:p>
        </w:tc>
      </w:tr>
      <w:tr w:rsidR="006953FE" w:rsidRPr="006953FE" w14:paraId="078FC519" w14:textId="77777777" w:rsidTr="00547937">
        <w:trPr>
          <w:trHeight w:val="454"/>
        </w:trPr>
        <w:tc>
          <w:tcPr>
            <w:tcW w:w="851" w:type="dxa"/>
            <w:vAlign w:val="center"/>
          </w:tcPr>
          <w:p w14:paraId="4580EED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42</w:t>
            </w:r>
          </w:p>
        </w:tc>
        <w:tc>
          <w:tcPr>
            <w:tcW w:w="3191" w:type="dxa"/>
            <w:vAlign w:val="center"/>
          </w:tcPr>
          <w:p w14:paraId="7E57FFD4" w14:textId="6D535F86"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坐便器</w:t>
            </w:r>
          </w:p>
        </w:tc>
        <w:tc>
          <w:tcPr>
            <w:tcW w:w="4816" w:type="dxa"/>
            <w:vAlign w:val="center"/>
          </w:tcPr>
          <w:p w14:paraId="10FE51A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TOTO、科勒、美标或同档次及以上</w:t>
            </w:r>
          </w:p>
        </w:tc>
      </w:tr>
      <w:tr w:rsidR="006953FE" w:rsidRPr="006953FE" w14:paraId="688094BF" w14:textId="77777777" w:rsidTr="00547937">
        <w:trPr>
          <w:trHeight w:val="454"/>
        </w:trPr>
        <w:tc>
          <w:tcPr>
            <w:tcW w:w="851" w:type="dxa"/>
            <w:vAlign w:val="center"/>
          </w:tcPr>
          <w:p w14:paraId="3188F77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43</w:t>
            </w:r>
          </w:p>
        </w:tc>
        <w:tc>
          <w:tcPr>
            <w:tcW w:w="3191" w:type="dxa"/>
            <w:vAlign w:val="center"/>
          </w:tcPr>
          <w:p w14:paraId="6E8B8B71" w14:textId="32848DB1"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五金、门锁</w:t>
            </w:r>
          </w:p>
        </w:tc>
        <w:tc>
          <w:tcPr>
            <w:tcW w:w="4816" w:type="dxa"/>
            <w:vAlign w:val="center"/>
          </w:tcPr>
          <w:p w14:paraId="7A7152C0"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广东坚朗、GMT、汇泰龙或同档次及以上</w:t>
            </w:r>
          </w:p>
        </w:tc>
      </w:tr>
      <w:tr w:rsidR="006953FE" w:rsidRPr="006953FE" w14:paraId="2F3728B9" w14:textId="77777777" w:rsidTr="00547937">
        <w:trPr>
          <w:trHeight w:val="454"/>
        </w:trPr>
        <w:tc>
          <w:tcPr>
            <w:tcW w:w="851" w:type="dxa"/>
            <w:vAlign w:val="center"/>
          </w:tcPr>
          <w:p w14:paraId="27D74D1D"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44</w:t>
            </w:r>
          </w:p>
        </w:tc>
        <w:tc>
          <w:tcPr>
            <w:tcW w:w="3191" w:type="dxa"/>
            <w:vAlign w:val="center"/>
          </w:tcPr>
          <w:p w14:paraId="09B61054"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防火卷帘门</w:t>
            </w:r>
          </w:p>
        </w:tc>
        <w:tc>
          <w:tcPr>
            <w:tcW w:w="4816" w:type="dxa"/>
            <w:vAlign w:val="center"/>
          </w:tcPr>
          <w:p w14:paraId="289D223C"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杭州振兴、杭州永安、上海蓝盾或同档次及以上</w:t>
            </w:r>
          </w:p>
        </w:tc>
      </w:tr>
      <w:tr w:rsidR="006953FE" w:rsidRPr="006953FE" w14:paraId="1A7E0C9B" w14:textId="77777777" w:rsidTr="00547937">
        <w:trPr>
          <w:trHeight w:val="454"/>
        </w:trPr>
        <w:tc>
          <w:tcPr>
            <w:tcW w:w="851" w:type="dxa"/>
            <w:vAlign w:val="center"/>
          </w:tcPr>
          <w:p w14:paraId="7221FB46"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45</w:t>
            </w:r>
          </w:p>
        </w:tc>
        <w:tc>
          <w:tcPr>
            <w:tcW w:w="3191" w:type="dxa"/>
            <w:vAlign w:val="center"/>
          </w:tcPr>
          <w:p w14:paraId="1CB1A3DE"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风机（含人防风机）</w:t>
            </w:r>
          </w:p>
        </w:tc>
        <w:tc>
          <w:tcPr>
            <w:tcW w:w="4816" w:type="dxa"/>
            <w:vAlign w:val="center"/>
          </w:tcPr>
          <w:p w14:paraId="65E843CD"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上风、浙江风神、浙江金盾或同档次及以上</w:t>
            </w:r>
          </w:p>
        </w:tc>
      </w:tr>
      <w:tr w:rsidR="006953FE" w:rsidRPr="006953FE" w14:paraId="6DEB37CE" w14:textId="77777777" w:rsidTr="00547937">
        <w:trPr>
          <w:trHeight w:val="454"/>
        </w:trPr>
        <w:tc>
          <w:tcPr>
            <w:tcW w:w="851" w:type="dxa"/>
            <w:vAlign w:val="center"/>
          </w:tcPr>
          <w:p w14:paraId="70B656D2"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46</w:t>
            </w:r>
          </w:p>
        </w:tc>
        <w:tc>
          <w:tcPr>
            <w:tcW w:w="3191" w:type="dxa"/>
            <w:vAlign w:val="center"/>
          </w:tcPr>
          <w:p w14:paraId="1E2D9F31"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镀锌薄钢板</w:t>
            </w:r>
          </w:p>
        </w:tc>
        <w:tc>
          <w:tcPr>
            <w:tcW w:w="4816" w:type="dxa"/>
            <w:vAlign w:val="center"/>
          </w:tcPr>
          <w:p w14:paraId="5740D9AA"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沙钢、永钢</w:t>
            </w:r>
            <w:r w:rsidRPr="006953FE">
              <w:rPr>
                <w:rFonts w:ascii="宋体" w:hAnsi="宋体" w:cs="宋体"/>
                <w:snapToGrid/>
                <w:color w:val="000000"/>
                <w:szCs w:val="21"/>
              </w:rPr>
              <w:t>、宝钢或同档次及以上</w:t>
            </w:r>
          </w:p>
        </w:tc>
      </w:tr>
      <w:tr w:rsidR="006953FE" w:rsidRPr="006953FE" w14:paraId="621A1459" w14:textId="77777777" w:rsidTr="00547937">
        <w:trPr>
          <w:trHeight w:val="454"/>
        </w:trPr>
        <w:tc>
          <w:tcPr>
            <w:tcW w:w="851" w:type="dxa"/>
            <w:vAlign w:val="center"/>
          </w:tcPr>
          <w:p w14:paraId="73C8CCF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47</w:t>
            </w:r>
          </w:p>
        </w:tc>
        <w:tc>
          <w:tcPr>
            <w:tcW w:w="3191" w:type="dxa"/>
            <w:vAlign w:val="center"/>
          </w:tcPr>
          <w:p w14:paraId="796D59E1"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风口风阀（包括消声器、防火阀、止回阀、静压箱、 风口、 调节阀、散流器、排烟口、送风口等）</w:t>
            </w:r>
            <w:r w:rsidRPr="006953FE">
              <w:rPr>
                <w:rFonts w:ascii="宋体" w:hAnsi="宋体" w:cs="宋体" w:hint="eastAsia"/>
                <w:snapToGrid/>
                <w:color w:val="000000"/>
                <w:szCs w:val="21"/>
              </w:rPr>
              <w:lastRenderedPageBreak/>
              <w:t>本工程必须采用铝合金喷塑风口</w:t>
            </w:r>
          </w:p>
        </w:tc>
        <w:tc>
          <w:tcPr>
            <w:tcW w:w="4816" w:type="dxa"/>
            <w:vAlign w:val="center"/>
          </w:tcPr>
          <w:p w14:paraId="731E07B1"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lastRenderedPageBreak/>
              <w:t>浙江金盾、杭州恒通、上海威士文或同档次及以上</w:t>
            </w:r>
          </w:p>
        </w:tc>
      </w:tr>
      <w:tr w:rsidR="006953FE" w:rsidRPr="006953FE" w14:paraId="3C73C83D" w14:textId="77777777" w:rsidTr="00547937">
        <w:trPr>
          <w:trHeight w:val="454"/>
        </w:trPr>
        <w:tc>
          <w:tcPr>
            <w:tcW w:w="851" w:type="dxa"/>
            <w:vAlign w:val="center"/>
          </w:tcPr>
          <w:p w14:paraId="1D8B8EB3"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lastRenderedPageBreak/>
              <w:t>48</w:t>
            </w:r>
          </w:p>
        </w:tc>
        <w:tc>
          <w:tcPr>
            <w:tcW w:w="3191" w:type="dxa"/>
            <w:vAlign w:val="center"/>
          </w:tcPr>
          <w:p w14:paraId="0DEE1FE1"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人防设备：双联杆手动密闭阀、插板阀、脚踏电动两用风机、油网过滤器、过滤吸收器、防爆地漏</w:t>
            </w:r>
          </w:p>
        </w:tc>
        <w:tc>
          <w:tcPr>
            <w:tcW w:w="4816" w:type="dxa"/>
            <w:vAlign w:val="center"/>
          </w:tcPr>
          <w:p w14:paraId="0349ACB8"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浙江叁益、杭州钱江人防、杭州人防、绍兴金盾、或同档次及以上</w:t>
            </w:r>
          </w:p>
        </w:tc>
      </w:tr>
      <w:tr w:rsidR="006953FE" w:rsidRPr="006953FE" w14:paraId="7B586439" w14:textId="77777777" w:rsidTr="00547937">
        <w:trPr>
          <w:trHeight w:val="454"/>
        </w:trPr>
        <w:tc>
          <w:tcPr>
            <w:tcW w:w="851" w:type="dxa"/>
            <w:vAlign w:val="center"/>
          </w:tcPr>
          <w:p w14:paraId="40D5AB3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49</w:t>
            </w:r>
          </w:p>
        </w:tc>
        <w:tc>
          <w:tcPr>
            <w:tcW w:w="3191" w:type="dxa"/>
            <w:vAlign w:val="center"/>
          </w:tcPr>
          <w:p w14:paraId="60176D9F"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铜闸阀</w:t>
            </w:r>
          </w:p>
        </w:tc>
        <w:tc>
          <w:tcPr>
            <w:tcW w:w="4816" w:type="dxa"/>
            <w:vAlign w:val="center"/>
          </w:tcPr>
          <w:p w14:paraId="7DD54F84"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苏州纽威、 “冠龙 KARON” （上海冠龙阀门机械有限公司） 、宁波埃美柯、或同档次及以上</w:t>
            </w:r>
          </w:p>
        </w:tc>
      </w:tr>
      <w:tr w:rsidR="006953FE" w:rsidRPr="006953FE" w14:paraId="2B6F3D89" w14:textId="77777777" w:rsidTr="00547937">
        <w:trPr>
          <w:trHeight w:val="454"/>
        </w:trPr>
        <w:tc>
          <w:tcPr>
            <w:tcW w:w="851" w:type="dxa"/>
            <w:vAlign w:val="center"/>
          </w:tcPr>
          <w:p w14:paraId="0909E6DB"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50</w:t>
            </w:r>
          </w:p>
        </w:tc>
        <w:tc>
          <w:tcPr>
            <w:tcW w:w="3191" w:type="dxa"/>
            <w:vAlign w:val="center"/>
          </w:tcPr>
          <w:p w14:paraId="5BEA14AE"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变频水泵</w:t>
            </w:r>
          </w:p>
        </w:tc>
        <w:tc>
          <w:tcPr>
            <w:tcW w:w="4816" w:type="dxa"/>
            <w:vAlign w:val="center"/>
          </w:tcPr>
          <w:p w14:paraId="3E284F19"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格兰富、威乐、ITT 或同档次及以上</w:t>
            </w:r>
          </w:p>
        </w:tc>
      </w:tr>
      <w:tr w:rsidR="006953FE" w:rsidRPr="006953FE" w14:paraId="789BB785" w14:textId="77777777" w:rsidTr="00547937">
        <w:trPr>
          <w:trHeight w:val="454"/>
        </w:trPr>
        <w:tc>
          <w:tcPr>
            <w:tcW w:w="851" w:type="dxa"/>
            <w:vAlign w:val="center"/>
          </w:tcPr>
          <w:p w14:paraId="6598873C"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51</w:t>
            </w:r>
          </w:p>
        </w:tc>
        <w:tc>
          <w:tcPr>
            <w:tcW w:w="3191" w:type="dxa"/>
            <w:vAlign w:val="center"/>
          </w:tcPr>
          <w:p w14:paraId="2788FA2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给水泵、补水泵</w:t>
            </w:r>
          </w:p>
        </w:tc>
        <w:tc>
          <w:tcPr>
            <w:tcW w:w="4816" w:type="dxa"/>
            <w:vAlign w:val="center"/>
          </w:tcPr>
          <w:p w14:paraId="4CF1F047"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格兰富、威乐、ITT 或同档次及以上</w:t>
            </w:r>
          </w:p>
        </w:tc>
      </w:tr>
      <w:tr w:rsidR="006953FE" w:rsidRPr="006953FE" w14:paraId="37051E72" w14:textId="77777777" w:rsidTr="00547937">
        <w:trPr>
          <w:trHeight w:val="454"/>
        </w:trPr>
        <w:tc>
          <w:tcPr>
            <w:tcW w:w="851" w:type="dxa"/>
            <w:vAlign w:val="center"/>
          </w:tcPr>
          <w:p w14:paraId="08DC6075"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52</w:t>
            </w:r>
          </w:p>
        </w:tc>
        <w:tc>
          <w:tcPr>
            <w:tcW w:w="3191" w:type="dxa"/>
            <w:vAlign w:val="center"/>
          </w:tcPr>
          <w:p w14:paraId="096D14C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膨胀水箱</w:t>
            </w:r>
          </w:p>
        </w:tc>
        <w:tc>
          <w:tcPr>
            <w:tcW w:w="4816" w:type="dxa"/>
            <w:vAlign w:val="center"/>
          </w:tcPr>
          <w:p w14:paraId="38C34A45"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东山、新博、杭州双成、或同档次及以上</w:t>
            </w:r>
          </w:p>
        </w:tc>
      </w:tr>
      <w:tr w:rsidR="006953FE" w:rsidRPr="006953FE" w14:paraId="23D5A4EE" w14:textId="77777777" w:rsidTr="00547937">
        <w:trPr>
          <w:trHeight w:val="454"/>
        </w:trPr>
        <w:tc>
          <w:tcPr>
            <w:tcW w:w="851" w:type="dxa"/>
            <w:vAlign w:val="center"/>
          </w:tcPr>
          <w:p w14:paraId="5A6DCC09"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53</w:t>
            </w:r>
          </w:p>
        </w:tc>
        <w:tc>
          <w:tcPr>
            <w:tcW w:w="3191" w:type="dxa"/>
            <w:vAlign w:val="center"/>
          </w:tcPr>
          <w:p w14:paraId="41396031"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无缝钢管</w:t>
            </w:r>
          </w:p>
        </w:tc>
        <w:tc>
          <w:tcPr>
            <w:tcW w:w="4816" w:type="dxa"/>
            <w:vAlign w:val="center"/>
          </w:tcPr>
          <w:p w14:paraId="512C195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沙钢、永钢</w:t>
            </w:r>
            <w:r w:rsidRPr="006953FE">
              <w:rPr>
                <w:rFonts w:ascii="宋体" w:hAnsi="宋体" w:cs="宋体"/>
                <w:snapToGrid/>
                <w:color w:val="000000"/>
                <w:szCs w:val="21"/>
              </w:rPr>
              <w:t>、宝钢或相当于</w:t>
            </w:r>
          </w:p>
        </w:tc>
      </w:tr>
      <w:tr w:rsidR="006953FE" w:rsidRPr="006953FE" w14:paraId="22B9A533" w14:textId="77777777" w:rsidTr="00547937">
        <w:trPr>
          <w:trHeight w:val="454"/>
        </w:trPr>
        <w:tc>
          <w:tcPr>
            <w:tcW w:w="851" w:type="dxa"/>
            <w:vAlign w:val="center"/>
          </w:tcPr>
          <w:p w14:paraId="56251560"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54</w:t>
            </w:r>
          </w:p>
        </w:tc>
        <w:tc>
          <w:tcPr>
            <w:tcW w:w="3191" w:type="dxa"/>
            <w:vAlign w:val="center"/>
          </w:tcPr>
          <w:p w14:paraId="67B1F8B0"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镀锌钢管</w:t>
            </w:r>
          </w:p>
        </w:tc>
        <w:tc>
          <w:tcPr>
            <w:tcW w:w="4816" w:type="dxa"/>
            <w:vAlign w:val="center"/>
          </w:tcPr>
          <w:p w14:paraId="319E5899"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金洲、利达、增洲（安钢）或相当于</w:t>
            </w:r>
          </w:p>
        </w:tc>
      </w:tr>
      <w:tr w:rsidR="006953FE" w:rsidRPr="006953FE" w14:paraId="699796B8" w14:textId="77777777" w:rsidTr="00547937">
        <w:trPr>
          <w:trHeight w:val="454"/>
        </w:trPr>
        <w:tc>
          <w:tcPr>
            <w:tcW w:w="851" w:type="dxa"/>
            <w:vAlign w:val="center"/>
          </w:tcPr>
          <w:p w14:paraId="4703512C"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55</w:t>
            </w:r>
          </w:p>
        </w:tc>
        <w:tc>
          <w:tcPr>
            <w:tcW w:w="3191" w:type="dxa"/>
            <w:vAlign w:val="center"/>
          </w:tcPr>
          <w:p w14:paraId="654DCEF0"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普通阀门（如自动排气阀、蝶阀、止回阀、闸阀、泄水阀、Y 型过滤器等）</w:t>
            </w:r>
          </w:p>
        </w:tc>
        <w:tc>
          <w:tcPr>
            <w:tcW w:w="4816" w:type="dxa"/>
            <w:vAlign w:val="center"/>
          </w:tcPr>
          <w:p w14:paraId="7508B1BD"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苏州纽威、 “冠龙 KARON” （上海冠龙阀门机械有限公司） 、宁波埃美柯、或同档次及以上</w:t>
            </w:r>
          </w:p>
        </w:tc>
      </w:tr>
      <w:tr w:rsidR="006953FE" w:rsidRPr="006953FE" w14:paraId="53356A4F" w14:textId="77777777" w:rsidTr="00547937">
        <w:trPr>
          <w:trHeight w:val="454"/>
        </w:trPr>
        <w:tc>
          <w:tcPr>
            <w:tcW w:w="851" w:type="dxa"/>
            <w:vAlign w:val="center"/>
          </w:tcPr>
          <w:p w14:paraId="777E02CE"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56</w:t>
            </w:r>
          </w:p>
        </w:tc>
        <w:tc>
          <w:tcPr>
            <w:tcW w:w="3191" w:type="dxa"/>
            <w:vAlign w:val="center"/>
          </w:tcPr>
          <w:p w14:paraId="383EA39B"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电动阀门（如电动蝶阀、电动闸阀等）</w:t>
            </w:r>
          </w:p>
        </w:tc>
        <w:tc>
          <w:tcPr>
            <w:tcW w:w="4816" w:type="dxa"/>
            <w:vAlign w:val="center"/>
          </w:tcPr>
          <w:p w14:paraId="56173412"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浙江哲达、丹佛斯、霍尼韦尔、西门子、或同档次及以上</w:t>
            </w:r>
          </w:p>
        </w:tc>
      </w:tr>
      <w:tr w:rsidR="006953FE" w:rsidRPr="006953FE" w14:paraId="4AE7F013" w14:textId="77777777" w:rsidTr="00547937">
        <w:trPr>
          <w:trHeight w:val="454"/>
        </w:trPr>
        <w:tc>
          <w:tcPr>
            <w:tcW w:w="851" w:type="dxa"/>
            <w:vAlign w:val="center"/>
          </w:tcPr>
          <w:p w14:paraId="433C3563"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57</w:t>
            </w:r>
          </w:p>
        </w:tc>
        <w:tc>
          <w:tcPr>
            <w:tcW w:w="3191" w:type="dxa"/>
            <w:vAlign w:val="center"/>
          </w:tcPr>
          <w:p w14:paraId="77D8E4E3"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橡胶接头、金属波纹伸缩器</w:t>
            </w:r>
          </w:p>
        </w:tc>
        <w:tc>
          <w:tcPr>
            <w:tcW w:w="4816" w:type="dxa"/>
            <w:vAlign w:val="center"/>
          </w:tcPr>
          <w:p w14:paraId="56D1D512"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上海松夏减震器有限公司、上海淞江减震器集团有限公司、上海骆盈管道设备有限公司、或同档次及以上</w:t>
            </w:r>
          </w:p>
        </w:tc>
      </w:tr>
      <w:tr w:rsidR="006953FE" w:rsidRPr="006953FE" w14:paraId="7B6D6B2B" w14:textId="77777777" w:rsidTr="00547937">
        <w:trPr>
          <w:trHeight w:val="454"/>
        </w:trPr>
        <w:tc>
          <w:tcPr>
            <w:tcW w:w="851" w:type="dxa"/>
            <w:vAlign w:val="center"/>
          </w:tcPr>
          <w:p w14:paraId="3EF1EF41"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58</w:t>
            </w:r>
          </w:p>
        </w:tc>
        <w:tc>
          <w:tcPr>
            <w:tcW w:w="3191" w:type="dxa"/>
            <w:vAlign w:val="center"/>
          </w:tcPr>
          <w:p w14:paraId="62746F19"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橡塑保温材料</w:t>
            </w:r>
          </w:p>
        </w:tc>
        <w:tc>
          <w:tcPr>
            <w:tcW w:w="4816" w:type="dxa"/>
            <w:vAlign w:val="center"/>
          </w:tcPr>
          <w:p w14:paraId="27D6EDCC"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杜肯福耐斯、金福莱斯、福乐斯、金威或同档次及以上</w:t>
            </w:r>
          </w:p>
        </w:tc>
      </w:tr>
      <w:tr w:rsidR="006953FE" w:rsidRPr="006953FE" w14:paraId="49870AEE" w14:textId="77777777" w:rsidTr="00547937">
        <w:trPr>
          <w:trHeight w:val="454"/>
        </w:trPr>
        <w:tc>
          <w:tcPr>
            <w:tcW w:w="851" w:type="dxa"/>
            <w:vAlign w:val="center"/>
          </w:tcPr>
          <w:p w14:paraId="2FB55C70"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59</w:t>
            </w:r>
          </w:p>
        </w:tc>
        <w:tc>
          <w:tcPr>
            <w:tcW w:w="3191" w:type="dxa"/>
            <w:vAlign w:val="center"/>
          </w:tcPr>
          <w:p w14:paraId="5BA80C6D"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不锈钢管</w:t>
            </w:r>
          </w:p>
        </w:tc>
        <w:tc>
          <w:tcPr>
            <w:tcW w:w="4816" w:type="dxa"/>
            <w:vAlign w:val="center"/>
          </w:tcPr>
          <w:p w14:paraId="58F1A656"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无锡金羊、金洲管业、富兰特或同档次及以上</w:t>
            </w:r>
          </w:p>
        </w:tc>
      </w:tr>
      <w:tr w:rsidR="006953FE" w:rsidRPr="006953FE" w14:paraId="54E81F1A" w14:textId="77777777" w:rsidTr="00547937">
        <w:trPr>
          <w:trHeight w:val="454"/>
        </w:trPr>
        <w:tc>
          <w:tcPr>
            <w:tcW w:w="851" w:type="dxa"/>
            <w:vAlign w:val="center"/>
          </w:tcPr>
          <w:p w14:paraId="5CBB368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60</w:t>
            </w:r>
          </w:p>
        </w:tc>
        <w:tc>
          <w:tcPr>
            <w:tcW w:w="3191" w:type="dxa"/>
            <w:vAlign w:val="center"/>
          </w:tcPr>
          <w:p w14:paraId="1528ED95"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不锈钢闸阀、液压遥控浮球阀、不锈钢截止阀、自动排气阀、速闭消音止回阀、可调式减压阀组、水流指示器、Y 型过滤器、倒流防止器、闸阀、止回阀</w:t>
            </w:r>
          </w:p>
        </w:tc>
        <w:tc>
          <w:tcPr>
            <w:tcW w:w="4816" w:type="dxa"/>
            <w:vAlign w:val="center"/>
          </w:tcPr>
          <w:p w14:paraId="5E2F3A9A"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苏州纽威、 “冠龙 KARON” （上海冠龙阀门机械有限公司） 、宁波埃美柯、或同档次及以上</w:t>
            </w:r>
          </w:p>
        </w:tc>
      </w:tr>
      <w:tr w:rsidR="006953FE" w:rsidRPr="006953FE" w14:paraId="51E5A909" w14:textId="77777777" w:rsidTr="00547937">
        <w:trPr>
          <w:trHeight w:val="454"/>
        </w:trPr>
        <w:tc>
          <w:tcPr>
            <w:tcW w:w="851" w:type="dxa"/>
            <w:vAlign w:val="center"/>
          </w:tcPr>
          <w:p w14:paraId="67FE1DA2"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61</w:t>
            </w:r>
          </w:p>
        </w:tc>
        <w:tc>
          <w:tcPr>
            <w:tcW w:w="3191" w:type="dxa"/>
            <w:vAlign w:val="center"/>
          </w:tcPr>
          <w:p w14:paraId="1AC3ACFD"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水表</w:t>
            </w:r>
          </w:p>
        </w:tc>
        <w:tc>
          <w:tcPr>
            <w:tcW w:w="4816" w:type="dxa"/>
            <w:vAlign w:val="center"/>
          </w:tcPr>
          <w:p w14:paraId="5FD03748"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宁波水表股份有限公司、杭州水表有限公司、上海水表有限公司、或同档次及以上</w:t>
            </w:r>
          </w:p>
        </w:tc>
      </w:tr>
      <w:tr w:rsidR="006953FE" w:rsidRPr="006953FE" w14:paraId="1F575146" w14:textId="77777777" w:rsidTr="00547937">
        <w:trPr>
          <w:trHeight w:val="454"/>
        </w:trPr>
        <w:tc>
          <w:tcPr>
            <w:tcW w:w="851" w:type="dxa"/>
            <w:vAlign w:val="center"/>
          </w:tcPr>
          <w:p w14:paraId="72929CF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62</w:t>
            </w:r>
          </w:p>
        </w:tc>
        <w:tc>
          <w:tcPr>
            <w:tcW w:w="3191" w:type="dxa"/>
            <w:vAlign w:val="center"/>
          </w:tcPr>
          <w:p w14:paraId="7D9D136F"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压力表、真空表、液位计</w:t>
            </w:r>
          </w:p>
        </w:tc>
        <w:tc>
          <w:tcPr>
            <w:tcW w:w="4816" w:type="dxa"/>
            <w:vAlign w:val="center"/>
          </w:tcPr>
          <w:p w14:paraId="0DFF89D4"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上海自动化仪表公司、上海仪表集团、无锡仪表厂、或同档次及以上</w:t>
            </w:r>
          </w:p>
        </w:tc>
      </w:tr>
      <w:tr w:rsidR="006953FE" w:rsidRPr="006953FE" w14:paraId="64EC2DD9" w14:textId="77777777" w:rsidTr="00547937">
        <w:trPr>
          <w:trHeight w:val="454"/>
        </w:trPr>
        <w:tc>
          <w:tcPr>
            <w:tcW w:w="851" w:type="dxa"/>
            <w:vAlign w:val="center"/>
          </w:tcPr>
          <w:p w14:paraId="73D5BA4D"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63</w:t>
            </w:r>
          </w:p>
        </w:tc>
        <w:tc>
          <w:tcPr>
            <w:tcW w:w="3191" w:type="dxa"/>
            <w:vAlign w:val="center"/>
          </w:tcPr>
          <w:p w14:paraId="69590DF0"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不锈钢成品水箱</w:t>
            </w:r>
          </w:p>
        </w:tc>
        <w:tc>
          <w:tcPr>
            <w:tcW w:w="4816" w:type="dxa"/>
            <w:vAlign w:val="center"/>
          </w:tcPr>
          <w:p w14:paraId="187894A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东山、新博、杭州双成、或同档次及以上</w:t>
            </w:r>
          </w:p>
        </w:tc>
      </w:tr>
      <w:tr w:rsidR="006953FE" w:rsidRPr="006953FE" w14:paraId="4ACBFE33" w14:textId="77777777" w:rsidTr="00547937">
        <w:trPr>
          <w:trHeight w:val="454"/>
        </w:trPr>
        <w:tc>
          <w:tcPr>
            <w:tcW w:w="851" w:type="dxa"/>
            <w:vAlign w:val="center"/>
          </w:tcPr>
          <w:p w14:paraId="53A7D3D8"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64</w:t>
            </w:r>
          </w:p>
        </w:tc>
        <w:tc>
          <w:tcPr>
            <w:tcW w:w="3191" w:type="dxa"/>
            <w:vAlign w:val="center"/>
          </w:tcPr>
          <w:p w14:paraId="6876E287"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污水提升泵、潜污泵、手摇泵</w:t>
            </w:r>
          </w:p>
        </w:tc>
        <w:tc>
          <w:tcPr>
            <w:tcW w:w="4816" w:type="dxa"/>
            <w:vAlign w:val="center"/>
          </w:tcPr>
          <w:p w14:paraId="33DD45D0"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南方泵业、上海凯泉、伟懋、或同档次及以上</w:t>
            </w:r>
          </w:p>
        </w:tc>
      </w:tr>
      <w:tr w:rsidR="006953FE" w:rsidRPr="006953FE" w14:paraId="19664D9B" w14:textId="77777777" w:rsidTr="00547937">
        <w:trPr>
          <w:trHeight w:val="454"/>
        </w:trPr>
        <w:tc>
          <w:tcPr>
            <w:tcW w:w="851" w:type="dxa"/>
            <w:vAlign w:val="center"/>
          </w:tcPr>
          <w:p w14:paraId="0EE3C8DE"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65</w:t>
            </w:r>
          </w:p>
        </w:tc>
        <w:tc>
          <w:tcPr>
            <w:tcW w:w="3191" w:type="dxa"/>
            <w:vAlign w:val="center"/>
          </w:tcPr>
          <w:p w14:paraId="539D940F"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铸铁管</w:t>
            </w:r>
          </w:p>
        </w:tc>
        <w:tc>
          <w:tcPr>
            <w:tcW w:w="4816" w:type="dxa"/>
            <w:vAlign w:val="center"/>
          </w:tcPr>
          <w:p w14:paraId="5F45F21E"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泫氏、新光、联通、或同档次及以上</w:t>
            </w:r>
          </w:p>
        </w:tc>
      </w:tr>
      <w:tr w:rsidR="006953FE" w:rsidRPr="006953FE" w14:paraId="30E4D281" w14:textId="77777777" w:rsidTr="00547937">
        <w:trPr>
          <w:trHeight w:val="454"/>
        </w:trPr>
        <w:tc>
          <w:tcPr>
            <w:tcW w:w="851" w:type="dxa"/>
            <w:vAlign w:val="center"/>
          </w:tcPr>
          <w:p w14:paraId="04BBEB95"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66</w:t>
            </w:r>
          </w:p>
        </w:tc>
        <w:tc>
          <w:tcPr>
            <w:tcW w:w="3191" w:type="dxa"/>
            <w:vAlign w:val="center"/>
          </w:tcPr>
          <w:p w14:paraId="3849766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风管</w:t>
            </w:r>
          </w:p>
        </w:tc>
        <w:tc>
          <w:tcPr>
            <w:tcW w:w="4816" w:type="dxa"/>
            <w:vAlign w:val="center"/>
          </w:tcPr>
          <w:p w14:paraId="75509EB1"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杭州科创、浙江长城、浙江鑫源、或同档次及以上</w:t>
            </w:r>
          </w:p>
        </w:tc>
      </w:tr>
      <w:tr w:rsidR="006953FE" w:rsidRPr="006953FE" w14:paraId="12FD5DFA" w14:textId="77777777" w:rsidTr="00547937">
        <w:trPr>
          <w:trHeight w:val="454"/>
        </w:trPr>
        <w:tc>
          <w:tcPr>
            <w:tcW w:w="851" w:type="dxa"/>
            <w:vAlign w:val="center"/>
          </w:tcPr>
          <w:p w14:paraId="556C6F69"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lastRenderedPageBreak/>
              <w:t>67</w:t>
            </w:r>
          </w:p>
        </w:tc>
        <w:tc>
          <w:tcPr>
            <w:tcW w:w="3191" w:type="dxa"/>
            <w:vAlign w:val="center"/>
          </w:tcPr>
          <w:p w14:paraId="3BFAF319"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卧式带下回风箱风机盘管</w:t>
            </w:r>
          </w:p>
        </w:tc>
        <w:tc>
          <w:tcPr>
            <w:tcW w:w="4816" w:type="dxa"/>
            <w:vAlign w:val="center"/>
          </w:tcPr>
          <w:p w14:paraId="254CEBC3"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新晃、约克、开利、或同档次及以上</w:t>
            </w:r>
          </w:p>
        </w:tc>
      </w:tr>
      <w:tr w:rsidR="006953FE" w:rsidRPr="006953FE" w14:paraId="277DDDB5" w14:textId="77777777" w:rsidTr="00547937">
        <w:trPr>
          <w:trHeight w:val="454"/>
        </w:trPr>
        <w:tc>
          <w:tcPr>
            <w:tcW w:w="851" w:type="dxa"/>
            <w:vAlign w:val="center"/>
          </w:tcPr>
          <w:p w14:paraId="1D0AF3E6"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68</w:t>
            </w:r>
          </w:p>
        </w:tc>
        <w:tc>
          <w:tcPr>
            <w:tcW w:w="3191" w:type="dxa"/>
            <w:vAlign w:val="center"/>
          </w:tcPr>
          <w:p w14:paraId="483B7B3F"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消火栓箱(箱体钢 板厚度2.5mm以上，消火栓门采用 1.5 毫米亚光304不锈钢)</w:t>
            </w:r>
          </w:p>
        </w:tc>
        <w:tc>
          <w:tcPr>
            <w:tcW w:w="4816" w:type="dxa"/>
            <w:vAlign w:val="center"/>
          </w:tcPr>
          <w:p w14:paraId="2CF3FEAC"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杭州信达、杭州之江、杭州利江、或同档次及以上</w:t>
            </w:r>
          </w:p>
        </w:tc>
      </w:tr>
      <w:tr w:rsidR="006953FE" w:rsidRPr="006953FE" w14:paraId="4767FE06" w14:textId="77777777" w:rsidTr="00547937">
        <w:trPr>
          <w:trHeight w:val="454"/>
        </w:trPr>
        <w:tc>
          <w:tcPr>
            <w:tcW w:w="851" w:type="dxa"/>
            <w:vAlign w:val="center"/>
          </w:tcPr>
          <w:p w14:paraId="22AF3EB3"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69</w:t>
            </w:r>
          </w:p>
        </w:tc>
        <w:tc>
          <w:tcPr>
            <w:tcW w:w="3191" w:type="dxa"/>
            <w:vAlign w:val="center"/>
          </w:tcPr>
          <w:p w14:paraId="3805199E"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消火栓、水泵接合器</w:t>
            </w:r>
          </w:p>
        </w:tc>
        <w:tc>
          <w:tcPr>
            <w:tcW w:w="4816" w:type="dxa"/>
            <w:vAlign w:val="center"/>
          </w:tcPr>
          <w:p w14:paraId="36B48BE7"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川消、萃联（中国） 、龙威、天广消防、或同档次及以上</w:t>
            </w:r>
          </w:p>
        </w:tc>
      </w:tr>
      <w:tr w:rsidR="006953FE" w:rsidRPr="006953FE" w14:paraId="2CB42B9E" w14:textId="77777777" w:rsidTr="00547937">
        <w:trPr>
          <w:trHeight w:val="454"/>
        </w:trPr>
        <w:tc>
          <w:tcPr>
            <w:tcW w:w="851" w:type="dxa"/>
            <w:vAlign w:val="center"/>
          </w:tcPr>
          <w:p w14:paraId="7B89159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70</w:t>
            </w:r>
          </w:p>
        </w:tc>
        <w:tc>
          <w:tcPr>
            <w:tcW w:w="3191" w:type="dxa"/>
            <w:vAlign w:val="center"/>
          </w:tcPr>
          <w:p w14:paraId="550EA496"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灭火器</w:t>
            </w:r>
          </w:p>
        </w:tc>
        <w:tc>
          <w:tcPr>
            <w:tcW w:w="4816" w:type="dxa"/>
            <w:vAlign w:val="center"/>
          </w:tcPr>
          <w:p w14:paraId="2DCD0135"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美林消防、晋源消防、广东平安、或同档次及以上</w:t>
            </w:r>
          </w:p>
        </w:tc>
      </w:tr>
      <w:tr w:rsidR="006953FE" w:rsidRPr="006953FE" w14:paraId="22123CA3" w14:textId="77777777" w:rsidTr="00547937">
        <w:trPr>
          <w:trHeight w:val="454"/>
        </w:trPr>
        <w:tc>
          <w:tcPr>
            <w:tcW w:w="851" w:type="dxa"/>
            <w:vAlign w:val="center"/>
          </w:tcPr>
          <w:p w14:paraId="16FA0C51"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71</w:t>
            </w:r>
          </w:p>
        </w:tc>
        <w:tc>
          <w:tcPr>
            <w:tcW w:w="3191" w:type="dxa"/>
            <w:vAlign w:val="center"/>
          </w:tcPr>
          <w:p w14:paraId="11B73095"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消火栓增压稳压设备</w:t>
            </w:r>
          </w:p>
        </w:tc>
        <w:tc>
          <w:tcPr>
            <w:tcW w:w="4816" w:type="dxa"/>
            <w:vAlign w:val="center"/>
          </w:tcPr>
          <w:p w14:paraId="3BCF7D99"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川消、萃联（中国） 、龙威、天广消防、或同档次及以上</w:t>
            </w:r>
          </w:p>
        </w:tc>
      </w:tr>
      <w:tr w:rsidR="006953FE" w:rsidRPr="006953FE" w14:paraId="5E926C17" w14:textId="77777777" w:rsidTr="00547937">
        <w:trPr>
          <w:trHeight w:val="454"/>
        </w:trPr>
        <w:tc>
          <w:tcPr>
            <w:tcW w:w="851" w:type="dxa"/>
            <w:vAlign w:val="center"/>
          </w:tcPr>
          <w:p w14:paraId="30ACFBD4"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72</w:t>
            </w:r>
          </w:p>
        </w:tc>
        <w:tc>
          <w:tcPr>
            <w:tcW w:w="3191" w:type="dxa"/>
            <w:vAlign w:val="center"/>
          </w:tcPr>
          <w:p w14:paraId="7745B9D9"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消火栓泵</w:t>
            </w:r>
          </w:p>
        </w:tc>
        <w:tc>
          <w:tcPr>
            <w:tcW w:w="4816" w:type="dxa"/>
            <w:vAlign w:val="center"/>
          </w:tcPr>
          <w:p w14:paraId="48F79EC3"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上海东方、上海凯泉、南方泵业、或同档次及以上</w:t>
            </w:r>
          </w:p>
        </w:tc>
      </w:tr>
      <w:tr w:rsidR="006953FE" w:rsidRPr="006953FE" w14:paraId="27A980C3" w14:textId="77777777" w:rsidTr="00547937">
        <w:trPr>
          <w:trHeight w:val="454"/>
        </w:trPr>
        <w:tc>
          <w:tcPr>
            <w:tcW w:w="851" w:type="dxa"/>
            <w:vAlign w:val="center"/>
          </w:tcPr>
          <w:p w14:paraId="3249929C"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73</w:t>
            </w:r>
          </w:p>
        </w:tc>
        <w:tc>
          <w:tcPr>
            <w:tcW w:w="3191" w:type="dxa"/>
            <w:vAlign w:val="center"/>
          </w:tcPr>
          <w:p w14:paraId="4B8A45DC"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湿式报警阀、喷头(本工程需采用隐蔽式喷头)</w:t>
            </w:r>
          </w:p>
        </w:tc>
        <w:tc>
          <w:tcPr>
            <w:tcW w:w="4816" w:type="dxa"/>
            <w:vAlign w:val="center"/>
          </w:tcPr>
          <w:p w14:paraId="12A6E4F0"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川消、萃联（中国） 、龙威、天广消防、或同档次及以上</w:t>
            </w:r>
          </w:p>
        </w:tc>
      </w:tr>
      <w:tr w:rsidR="006953FE" w:rsidRPr="006953FE" w14:paraId="0782ABD3" w14:textId="77777777" w:rsidTr="00547937">
        <w:trPr>
          <w:trHeight w:val="454"/>
        </w:trPr>
        <w:tc>
          <w:tcPr>
            <w:tcW w:w="851" w:type="dxa"/>
            <w:vAlign w:val="center"/>
          </w:tcPr>
          <w:p w14:paraId="2CBD8DC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74</w:t>
            </w:r>
          </w:p>
        </w:tc>
        <w:tc>
          <w:tcPr>
            <w:tcW w:w="3191" w:type="dxa"/>
            <w:vAlign w:val="center"/>
          </w:tcPr>
          <w:p w14:paraId="7EF61749"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自喷泵</w:t>
            </w:r>
          </w:p>
        </w:tc>
        <w:tc>
          <w:tcPr>
            <w:tcW w:w="4816" w:type="dxa"/>
            <w:vAlign w:val="center"/>
          </w:tcPr>
          <w:p w14:paraId="41E84A99"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上海东方、上海凯泉、南方泵业、或同档次及以上</w:t>
            </w:r>
          </w:p>
        </w:tc>
      </w:tr>
      <w:tr w:rsidR="006953FE" w:rsidRPr="006953FE" w14:paraId="2BC5FFAE" w14:textId="77777777" w:rsidTr="00547937">
        <w:trPr>
          <w:trHeight w:val="454"/>
        </w:trPr>
        <w:tc>
          <w:tcPr>
            <w:tcW w:w="851" w:type="dxa"/>
            <w:vAlign w:val="center"/>
          </w:tcPr>
          <w:p w14:paraId="3B0661C5"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75</w:t>
            </w:r>
          </w:p>
        </w:tc>
        <w:tc>
          <w:tcPr>
            <w:tcW w:w="3191" w:type="dxa"/>
            <w:vAlign w:val="center"/>
          </w:tcPr>
          <w:p w14:paraId="7EE18B2B"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设备自带控制箱元器件</w:t>
            </w:r>
          </w:p>
        </w:tc>
        <w:tc>
          <w:tcPr>
            <w:tcW w:w="4816" w:type="dxa"/>
            <w:vAlign w:val="center"/>
          </w:tcPr>
          <w:p w14:paraId="2DA4F133"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ABB、施耐德、西门子或同档次及以上</w:t>
            </w:r>
          </w:p>
        </w:tc>
      </w:tr>
      <w:tr w:rsidR="006953FE" w:rsidRPr="006953FE" w14:paraId="6C532AE0" w14:textId="77777777" w:rsidTr="00547937">
        <w:trPr>
          <w:trHeight w:val="454"/>
        </w:trPr>
        <w:tc>
          <w:tcPr>
            <w:tcW w:w="851" w:type="dxa"/>
            <w:vAlign w:val="center"/>
          </w:tcPr>
          <w:p w14:paraId="65EE7AFE"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76</w:t>
            </w:r>
          </w:p>
        </w:tc>
        <w:tc>
          <w:tcPr>
            <w:tcW w:w="3191" w:type="dxa"/>
            <w:vAlign w:val="center"/>
          </w:tcPr>
          <w:p w14:paraId="08F158BD"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铜母线槽、母线槽插接箱</w:t>
            </w:r>
          </w:p>
        </w:tc>
        <w:tc>
          <w:tcPr>
            <w:tcW w:w="4816" w:type="dxa"/>
            <w:vAlign w:val="center"/>
          </w:tcPr>
          <w:p w14:paraId="2DE604CE"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施耐德、西门子、通用电气、或同档次及以上</w:t>
            </w:r>
          </w:p>
        </w:tc>
      </w:tr>
      <w:tr w:rsidR="006953FE" w:rsidRPr="006953FE" w14:paraId="68CE05DC" w14:textId="77777777" w:rsidTr="00547937">
        <w:trPr>
          <w:trHeight w:val="454"/>
        </w:trPr>
        <w:tc>
          <w:tcPr>
            <w:tcW w:w="851" w:type="dxa"/>
            <w:vAlign w:val="center"/>
          </w:tcPr>
          <w:p w14:paraId="4DA0BD9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77</w:t>
            </w:r>
          </w:p>
        </w:tc>
        <w:tc>
          <w:tcPr>
            <w:tcW w:w="3191" w:type="dxa"/>
            <w:vAlign w:val="center"/>
          </w:tcPr>
          <w:p w14:paraId="2A976C7B"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槽式钢制电缆桥架、不锈钢梯级式桥架、防火桥架(本工程钢质桥架必须采用热镀锌桥架)</w:t>
            </w:r>
          </w:p>
        </w:tc>
        <w:tc>
          <w:tcPr>
            <w:tcW w:w="4816" w:type="dxa"/>
            <w:vAlign w:val="center"/>
          </w:tcPr>
          <w:p w14:paraId="0E297DD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浙江桥母、江苏苏电、杭州远大、或同档次及以上</w:t>
            </w:r>
          </w:p>
        </w:tc>
      </w:tr>
      <w:tr w:rsidR="006953FE" w:rsidRPr="006953FE" w14:paraId="64A4CA62" w14:textId="77777777" w:rsidTr="00547937">
        <w:trPr>
          <w:trHeight w:val="454"/>
        </w:trPr>
        <w:tc>
          <w:tcPr>
            <w:tcW w:w="851" w:type="dxa"/>
            <w:vAlign w:val="center"/>
          </w:tcPr>
          <w:p w14:paraId="42C3B7D1"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78</w:t>
            </w:r>
          </w:p>
        </w:tc>
        <w:tc>
          <w:tcPr>
            <w:tcW w:w="3191" w:type="dxa"/>
            <w:vAlign w:val="center"/>
          </w:tcPr>
          <w:p w14:paraId="696FA02B"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电力电缆、控制电缆、通信电缆</w:t>
            </w:r>
          </w:p>
        </w:tc>
        <w:tc>
          <w:tcPr>
            <w:tcW w:w="4816" w:type="dxa"/>
            <w:vAlign w:val="center"/>
          </w:tcPr>
          <w:p w14:paraId="7A608A41"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浙江万马、浙江中策、江苏宝胜、或同档次及以上</w:t>
            </w:r>
          </w:p>
        </w:tc>
      </w:tr>
      <w:tr w:rsidR="006953FE" w:rsidRPr="006953FE" w14:paraId="3737D413" w14:textId="77777777" w:rsidTr="00547937">
        <w:trPr>
          <w:trHeight w:val="454"/>
        </w:trPr>
        <w:tc>
          <w:tcPr>
            <w:tcW w:w="851" w:type="dxa"/>
            <w:vAlign w:val="center"/>
          </w:tcPr>
          <w:p w14:paraId="20F50BA9"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79</w:t>
            </w:r>
          </w:p>
        </w:tc>
        <w:tc>
          <w:tcPr>
            <w:tcW w:w="3191" w:type="dxa"/>
            <w:vAlign w:val="center"/>
          </w:tcPr>
          <w:p w14:paraId="73CD281C"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灯具（含LED）</w:t>
            </w:r>
          </w:p>
        </w:tc>
        <w:tc>
          <w:tcPr>
            <w:tcW w:w="4816" w:type="dxa"/>
            <w:vAlign w:val="center"/>
          </w:tcPr>
          <w:p w14:paraId="2088B295"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 xml:space="preserve">雷士、欧普、菲利普或同档次及以上 </w:t>
            </w:r>
          </w:p>
        </w:tc>
      </w:tr>
      <w:tr w:rsidR="006953FE" w:rsidRPr="006953FE" w14:paraId="0F2788ED" w14:textId="77777777" w:rsidTr="00547937">
        <w:trPr>
          <w:trHeight w:val="454"/>
        </w:trPr>
        <w:tc>
          <w:tcPr>
            <w:tcW w:w="851" w:type="dxa"/>
            <w:vAlign w:val="center"/>
          </w:tcPr>
          <w:p w14:paraId="73CF9D7D"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80</w:t>
            </w:r>
          </w:p>
        </w:tc>
        <w:tc>
          <w:tcPr>
            <w:tcW w:w="3191" w:type="dxa"/>
            <w:vAlign w:val="center"/>
          </w:tcPr>
          <w:p w14:paraId="7ED9B446"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泛光照明灯</w:t>
            </w:r>
          </w:p>
        </w:tc>
        <w:tc>
          <w:tcPr>
            <w:tcW w:w="4816" w:type="dxa"/>
            <w:vAlign w:val="center"/>
          </w:tcPr>
          <w:p w14:paraId="00E5E8F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亚明、特优仕、磊明或同档次及以上</w:t>
            </w:r>
          </w:p>
        </w:tc>
      </w:tr>
      <w:tr w:rsidR="006953FE" w:rsidRPr="006953FE" w14:paraId="5F001234" w14:textId="77777777" w:rsidTr="00547937">
        <w:trPr>
          <w:trHeight w:val="454"/>
        </w:trPr>
        <w:tc>
          <w:tcPr>
            <w:tcW w:w="851" w:type="dxa"/>
            <w:vAlign w:val="center"/>
          </w:tcPr>
          <w:p w14:paraId="7ABCB839"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81</w:t>
            </w:r>
          </w:p>
        </w:tc>
        <w:tc>
          <w:tcPr>
            <w:tcW w:w="3191" w:type="dxa"/>
            <w:vAlign w:val="center"/>
          </w:tcPr>
          <w:p w14:paraId="34F45D07"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消防应急标志灯、消防安全出口指示灯(本工程疏散指示灯要求采用不锈钢面板)</w:t>
            </w:r>
          </w:p>
        </w:tc>
        <w:tc>
          <w:tcPr>
            <w:tcW w:w="4816" w:type="dxa"/>
            <w:vAlign w:val="center"/>
          </w:tcPr>
          <w:p w14:paraId="1DA1B095"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崇正华盛、拿斯特、月波或同档次及以上</w:t>
            </w:r>
          </w:p>
        </w:tc>
      </w:tr>
      <w:tr w:rsidR="006953FE" w:rsidRPr="006953FE" w14:paraId="25D7793C" w14:textId="77777777" w:rsidTr="00547937">
        <w:trPr>
          <w:trHeight w:val="454"/>
        </w:trPr>
        <w:tc>
          <w:tcPr>
            <w:tcW w:w="851" w:type="dxa"/>
            <w:vAlign w:val="center"/>
          </w:tcPr>
          <w:p w14:paraId="20C73912"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82</w:t>
            </w:r>
          </w:p>
        </w:tc>
        <w:tc>
          <w:tcPr>
            <w:tcW w:w="3191" w:type="dxa"/>
            <w:vAlign w:val="center"/>
          </w:tcPr>
          <w:p w14:paraId="15E53BC3"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消防应急吸顶灯、应急壁灯</w:t>
            </w:r>
          </w:p>
        </w:tc>
        <w:tc>
          <w:tcPr>
            <w:tcW w:w="4816" w:type="dxa"/>
            <w:vAlign w:val="center"/>
          </w:tcPr>
          <w:p w14:paraId="1632619D"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崇正华盛、拿斯特、月波或同档次及以上</w:t>
            </w:r>
          </w:p>
        </w:tc>
      </w:tr>
      <w:tr w:rsidR="006953FE" w:rsidRPr="006953FE" w14:paraId="48A5EF22" w14:textId="77777777" w:rsidTr="00547937">
        <w:trPr>
          <w:trHeight w:val="454"/>
        </w:trPr>
        <w:tc>
          <w:tcPr>
            <w:tcW w:w="851" w:type="dxa"/>
            <w:vAlign w:val="center"/>
          </w:tcPr>
          <w:p w14:paraId="5652CB49"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83</w:t>
            </w:r>
          </w:p>
        </w:tc>
        <w:tc>
          <w:tcPr>
            <w:tcW w:w="3191" w:type="dxa"/>
            <w:vAlign w:val="center"/>
          </w:tcPr>
          <w:p w14:paraId="414D9D37"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消防报警系统</w:t>
            </w:r>
          </w:p>
        </w:tc>
        <w:tc>
          <w:tcPr>
            <w:tcW w:w="4816" w:type="dxa"/>
            <w:vAlign w:val="center"/>
          </w:tcPr>
          <w:p w14:paraId="59951DD2"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西门子、特灵、泰科(tyco)、GE、或同档次及以上</w:t>
            </w:r>
          </w:p>
        </w:tc>
      </w:tr>
      <w:tr w:rsidR="006953FE" w:rsidRPr="006953FE" w14:paraId="21471B3D" w14:textId="77777777" w:rsidTr="00547937">
        <w:trPr>
          <w:trHeight w:val="454"/>
        </w:trPr>
        <w:tc>
          <w:tcPr>
            <w:tcW w:w="851" w:type="dxa"/>
            <w:vAlign w:val="center"/>
          </w:tcPr>
          <w:p w14:paraId="20D3D022"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84</w:t>
            </w:r>
          </w:p>
        </w:tc>
        <w:tc>
          <w:tcPr>
            <w:tcW w:w="3191" w:type="dxa"/>
            <w:vAlign w:val="center"/>
          </w:tcPr>
          <w:p w14:paraId="78E46797"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消防智能疏散照明系统</w:t>
            </w:r>
          </w:p>
        </w:tc>
        <w:tc>
          <w:tcPr>
            <w:tcW w:w="4816" w:type="dxa"/>
            <w:vAlign w:val="center"/>
          </w:tcPr>
          <w:p w14:paraId="6D66F162"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崇正华盛、拿斯特、月波或同档次及以上</w:t>
            </w:r>
          </w:p>
        </w:tc>
      </w:tr>
      <w:tr w:rsidR="006953FE" w:rsidRPr="006953FE" w14:paraId="2F873FD9" w14:textId="77777777" w:rsidTr="00547937">
        <w:trPr>
          <w:trHeight w:val="454"/>
        </w:trPr>
        <w:tc>
          <w:tcPr>
            <w:tcW w:w="851" w:type="dxa"/>
            <w:vAlign w:val="center"/>
          </w:tcPr>
          <w:p w14:paraId="3FECB685"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85</w:t>
            </w:r>
          </w:p>
        </w:tc>
        <w:tc>
          <w:tcPr>
            <w:tcW w:w="3191" w:type="dxa"/>
            <w:vAlign w:val="center"/>
          </w:tcPr>
          <w:p w14:paraId="7722F177"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电气火灾监控系统</w:t>
            </w:r>
          </w:p>
        </w:tc>
        <w:tc>
          <w:tcPr>
            <w:tcW w:w="4816" w:type="dxa"/>
            <w:vAlign w:val="center"/>
          </w:tcPr>
          <w:p w14:paraId="12966AAE"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北京利达、海湾科技、施耐德、或同档次及以上</w:t>
            </w:r>
          </w:p>
        </w:tc>
      </w:tr>
      <w:tr w:rsidR="006953FE" w:rsidRPr="006953FE" w14:paraId="3BE510B7" w14:textId="77777777" w:rsidTr="00547937">
        <w:trPr>
          <w:trHeight w:val="454"/>
        </w:trPr>
        <w:tc>
          <w:tcPr>
            <w:tcW w:w="851" w:type="dxa"/>
            <w:vAlign w:val="center"/>
          </w:tcPr>
          <w:p w14:paraId="72A928DE"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86</w:t>
            </w:r>
          </w:p>
        </w:tc>
        <w:tc>
          <w:tcPr>
            <w:tcW w:w="3191" w:type="dxa"/>
            <w:vAlign w:val="center"/>
          </w:tcPr>
          <w:p w14:paraId="5E91BFF6"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消防设备电源监控系统</w:t>
            </w:r>
          </w:p>
        </w:tc>
        <w:tc>
          <w:tcPr>
            <w:tcW w:w="4816" w:type="dxa"/>
            <w:vAlign w:val="center"/>
          </w:tcPr>
          <w:p w14:paraId="187E2F30"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北京利达、海湾科技、施耐德、或同档次及以上</w:t>
            </w:r>
          </w:p>
        </w:tc>
      </w:tr>
      <w:tr w:rsidR="006953FE" w:rsidRPr="006953FE" w14:paraId="1A3851E1" w14:textId="77777777" w:rsidTr="00547937">
        <w:trPr>
          <w:trHeight w:val="454"/>
        </w:trPr>
        <w:tc>
          <w:tcPr>
            <w:tcW w:w="851" w:type="dxa"/>
            <w:vAlign w:val="center"/>
          </w:tcPr>
          <w:p w14:paraId="5DBF12D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87</w:t>
            </w:r>
          </w:p>
        </w:tc>
        <w:tc>
          <w:tcPr>
            <w:tcW w:w="3191" w:type="dxa"/>
            <w:vAlign w:val="center"/>
          </w:tcPr>
          <w:p w14:paraId="0643DF6A"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防火门监控系统</w:t>
            </w:r>
          </w:p>
        </w:tc>
        <w:tc>
          <w:tcPr>
            <w:tcW w:w="4816" w:type="dxa"/>
            <w:vAlign w:val="center"/>
          </w:tcPr>
          <w:p w14:paraId="74DE9649"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北京利达、海湾科技、施耐德、或同档次及以上</w:t>
            </w:r>
          </w:p>
        </w:tc>
      </w:tr>
      <w:tr w:rsidR="006953FE" w:rsidRPr="006953FE" w14:paraId="574D9DE4" w14:textId="77777777" w:rsidTr="00547937">
        <w:trPr>
          <w:trHeight w:val="454"/>
        </w:trPr>
        <w:tc>
          <w:tcPr>
            <w:tcW w:w="851" w:type="dxa"/>
            <w:vAlign w:val="center"/>
          </w:tcPr>
          <w:p w14:paraId="7DA9D2D1"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88</w:t>
            </w:r>
          </w:p>
        </w:tc>
        <w:tc>
          <w:tcPr>
            <w:tcW w:w="3191" w:type="dxa"/>
            <w:vAlign w:val="center"/>
          </w:tcPr>
          <w:p w14:paraId="770990F6"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气体灭火系统</w:t>
            </w:r>
          </w:p>
        </w:tc>
        <w:tc>
          <w:tcPr>
            <w:tcW w:w="4816" w:type="dxa"/>
            <w:vAlign w:val="center"/>
          </w:tcPr>
          <w:p w14:paraId="450B2314"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杭州新纪元、浙江信达可恩、泰科安全设备、或同档次及以上</w:t>
            </w:r>
          </w:p>
        </w:tc>
      </w:tr>
      <w:tr w:rsidR="006953FE" w:rsidRPr="006953FE" w14:paraId="781C9DA2" w14:textId="77777777" w:rsidTr="00547937">
        <w:trPr>
          <w:trHeight w:val="454"/>
        </w:trPr>
        <w:tc>
          <w:tcPr>
            <w:tcW w:w="851" w:type="dxa"/>
            <w:vAlign w:val="center"/>
          </w:tcPr>
          <w:p w14:paraId="57AF15AF"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89</w:t>
            </w:r>
          </w:p>
        </w:tc>
        <w:tc>
          <w:tcPr>
            <w:tcW w:w="3191" w:type="dxa"/>
            <w:vAlign w:val="center"/>
          </w:tcPr>
          <w:p w14:paraId="72DFBCF4"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抗震支吊架</w:t>
            </w:r>
          </w:p>
        </w:tc>
        <w:tc>
          <w:tcPr>
            <w:tcW w:w="4816" w:type="dxa"/>
            <w:vAlign w:val="center"/>
          </w:tcPr>
          <w:p w14:paraId="0C60C971"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苏州洪恩、振大智造、深圳置华、或同档次及以上</w:t>
            </w:r>
          </w:p>
        </w:tc>
      </w:tr>
      <w:tr w:rsidR="006953FE" w:rsidRPr="006953FE" w14:paraId="05210BDC" w14:textId="77777777" w:rsidTr="00547937">
        <w:trPr>
          <w:trHeight w:val="454"/>
        </w:trPr>
        <w:tc>
          <w:tcPr>
            <w:tcW w:w="851" w:type="dxa"/>
            <w:vAlign w:val="center"/>
          </w:tcPr>
          <w:p w14:paraId="7CD848C8"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90</w:t>
            </w:r>
          </w:p>
        </w:tc>
        <w:tc>
          <w:tcPr>
            <w:tcW w:w="3191" w:type="dxa"/>
            <w:vAlign w:val="center"/>
          </w:tcPr>
          <w:p w14:paraId="106D2775"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配电箱</w:t>
            </w:r>
          </w:p>
        </w:tc>
        <w:tc>
          <w:tcPr>
            <w:tcW w:w="4816" w:type="dxa"/>
            <w:vAlign w:val="center"/>
          </w:tcPr>
          <w:p w14:paraId="468F5E4A"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杭开、浙江金盾、鸿雁或同档次及以上</w:t>
            </w:r>
          </w:p>
        </w:tc>
      </w:tr>
      <w:tr w:rsidR="006953FE" w:rsidRPr="006953FE" w14:paraId="6B024E3A" w14:textId="77777777" w:rsidTr="00547937">
        <w:trPr>
          <w:trHeight w:val="454"/>
        </w:trPr>
        <w:tc>
          <w:tcPr>
            <w:tcW w:w="851" w:type="dxa"/>
            <w:vAlign w:val="center"/>
          </w:tcPr>
          <w:p w14:paraId="5FD0BBA1"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lastRenderedPageBreak/>
              <w:t>91</w:t>
            </w:r>
          </w:p>
        </w:tc>
        <w:tc>
          <w:tcPr>
            <w:tcW w:w="3191" w:type="dxa"/>
            <w:vAlign w:val="center"/>
          </w:tcPr>
          <w:p w14:paraId="65BAFEFB"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插座、开关面板</w:t>
            </w:r>
          </w:p>
        </w:tc>
        <w:tc>
          <w:tcPr>
            <w:tcW w:w="4816" w:type="dxa"/>
            <w:vAlign w:val="center"/>
          </w:tcPr>
          <w:p w14:paraId="51D4C7D0"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西门子、松下或同档次及以上</w:t>
            </w:r>
          </w:p>
        </w:tc>
      </w:tr>
      <w:tr w:rsidR="006953FE" w:rsidRPr="006953FE" w14:paraId="01FF67FB" w14:textId="77777777" w:rsidTr="00547937">
        <w:trPr>
          <w:trHeight w:val="454"/>
        </w:trPr>
        <w:tc>
          <w:tcPr>
            <w:tcW w:w="851" w:type="dxa"/>
            <w:vAlign w:val="center"/>
          </w:tcPr>
          <w:p w14:paraId="527FF4D7"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92</w:t>
            </w:r>
          </w:p>
        </w:tc>
        <w:tc>
          <w:tcPr>
            <w:tcW w:w="3191" w:type="dxa"/>
            <w:vAlign w:val="center"/>
          </w:tcPr>
          <w:p w14:paraId="11E0B9FE"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配电箱主要元件</w:t>
            </w:r>
          </w:p>
        </w:tc>
        <w:tc>
          <w:tcPr>
            <w:tcW w:w="4816" w:type="dxa"/>
            <w:vAlign w:val="center"/>
          </w:tcPr>
          <w:p w14:paraId="754C0F99"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施耐德、ABB、西门子或同档次及以上</w:t>
            </w:r>
          </w:p>
        </w:tc>
      </w:tr>
      <w:tr w:rsidR="006953FE" w:rsidRPr="006953FE" w14:paraId="5A72BDB8" w14:textId="77777777" w:rsidTr="00547937">
        <w:trPr>
          <w:trHeight w:val="454"/>
        </w:trPr>
        <w:tc>
          <w:tcPr>
            <w:tcW w:w="851" w:type="dxa"/>
            <w:vAlign w:val="center"/>
          </w:tcPr>
          <w:p w14:paraId="3E44C45A"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93</w:t>
            </w:r>
          </w:p>
        </w:tc>
        <w:tc>
          <w:tcPr>
            <w:tcW w:w="3191" w:type="dxa"/>
            <w:vAlign w:val="center"/>
          </w:tcPr>
          <w:p w14:paraId="6F2D8510"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电线、电缆</w:t>
            </w:r>
          </w:p>
        </w:tc>
        <w:tc>
          <w:tcPr>
            <w:tcW w:w="4816" w:type="dxa"/>
            <w:vAlign w:val="center"/>
          </w:tcPr>
          <w:p w14:paraId="4056BBE3"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浙江万马、浙江中策、杭州永通、或同档次及以上</w:t>
            </w:r>
          </w:p>
        </w:tc>
      </w:tr>
      <w:tr w:rsidR="006953FE" w:rsidRPr="006953FE" w14:paraId="66BC307F" w14:textId="77777777" w:rsidTr="00547937">
        <w:trPr>
          <w:trHeight w:val="454"/>
        </w:trPr>
        <w:tc>
          <w:tcPr>
            <w:tcW w:w="851" w:type="dxa"/>
            <w:vAlign w:val="center"/>
          </w:tcPr>
          <w:p w14:paraId="7EE515E7"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94</w:t>
            </w:r>
          </w:p>
        </w:tc>
        <w:tc>
          <w:tcPr>
            <w:tcW w:w="3191" w:type="dxa"/>
            <w:vAlign w:val="center"/>
          </w:tcPr>
          <w:p w14:paraId="35864BDC"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低压母线</w:t>
            </w:r>
          </w:p>
        </w:tc>
        <w:tc>
          <w:tcPr>
            <w:tcW w:w="4816" w:type="dxa"/>
            <w:vAlign w:val="center"/>
          </w:tcPr>
          <w:p w14:paraId="7C190405"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施耐德、ABB、西门子或同档次及以上</w:t>
            </w:r>
          </w:p>
        </w:tc>
      </w:tr>
      <w:tr w:rsidR="006953FE" w:rsidRPr="006953FE" w14:paraId="7C813F6F" w14:textId="77777777" w:rsidTr="00547937">
        <w:trPr>
          <w:trHeight w:val="454"/>
        </w:trPr>
        <w:tc>
          <w:tcPr>
            <w:tcW w:w="851" w:type="dxa"/>
            <w:vAlign w:val="center"/>
          </w:tcPr>
          <w:p w14:paraId="5C9D5B91"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95</w:t>
            </w:r>
          </w:p>
        </w:tc>
        <w:tc>
          <w:tcPr>
            <w:tcW w:w="3191" w:type="dxa"/>
            <w:vAlign w:val="center"/>
          </w:tcPr>
          <w:p w14:paraId="1BCEA4F1"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数显智能表</w:t>
            </w:r>
          </w:p>
        </w:tc>
        <w:tc>
          <w:tcPr>
            <w:tcW w:w="4816" w:type="dxa"/>
            <w:vAlign w:val="center"/>
          </w:tcPr>
          <w:p w14:paraId="619A6E2B"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杭州华立、丹东华通、珠海派诺或同档次及以上</w:t>
            </w:r>
          </w:p>
        </w:tc>
      </w:tr>
      <w:tr w:rsidR="006953FE" w:rsidRPr="006953FE" w14:paraId="7C40ECF5" w14:textId="77777777" w:rsidTr="00547937">
        <w:trPr>
          <w:trHeight w:val="454"/>
        </w:trPr>
        <w:tc>
          <w:tcPr>
            <w:tcW w:w="851" w:type="dxa"/>
            <w:vAlign w:val="center"/>
          </w:tcPr>
          <w:p w14:paraId="056B8109"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96</w:t>
            </w:r>
          </w:p>
        </w:tc>
        <w:tc>
          <w:tcPr>
            <w:tcW w:w="3191" w:type="dxa"/>
            <w:vAlign w:val="center"/>
          </w:tcPr>
          <w:p w14:paraId="0841E58E"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电力仪表</w:t>
            </w:r>
          </w:p>
        </w:tc>
        <w:tc>
          <w:tcPr>
            <w:tcW w:w="4816" w:type="dxa"/>
            <w:vAlign w:val="center"/>
          </w:tcPr>
          <w:p w14:paraId="63101D4D"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艾临科(ELEcon)、ABB、施耐德或同档次及以上</w:t>
            </w:r>
          </w:p>
        </w:tc>
      </w:tr>
      <w:tr w:rsidR="006953FE" w:rsidRPr="006953FE" w14:paraId="3FDF0366" w14:textId="77777777" w:rsidTr="00547937">
        <w:trPr>
          <w:trHeight w:val="454"/>
        </w:trPr>
        <w:tc>
          <w:tcPr>
            <w:tcW w:w="851" w:type="dxa"/>
            <w:vAlign w:val="center"/>
          </w:tcPr>
          <w:p w14:paraId="61CF78F9"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97</w:t>
            </w:r>
          </w:p>
        </w:tc>
        <w:tc>
          <w:tcPr>
            <w:tcW w:w="3191" w:type="dxa"/>
            <w:vAlign w:val="center"/>
          </w:tcPr>
          <w:p w14:paraId="6F60DFF7" w14:textId="223C9C70"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新风机组</w:t>
            </w:r>
          </w:p>
        </w:tc>
        <w:tc>
          <w:tcPr>
            <w:tcW w:w="4816" w:type="dxa"/>
            <w:vAlign w:val="center"/>
          </w:tcPr>
          <w:p w14:paraId="727CFC11"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大金、特灵、开利或同档次及以上</w:t>
            </w:r>
          </w:p>
        </w:tc>
      </w:tr>
      <w:tr w:rsidR="006953FE" w:rsidRPr="006953FE" w14:paraId="2046FDC7" w14:textId="77777777" w:rsidTr="00547937">
        <w:trPr>
          <w:trHeight w:val="454"/>
        </w:trPr>
        <w:tc>
          <w:tcPr>
            <w:tcW w:w="851" w:type="dxa"/>
            <w:vAlign w:val="center"/>
          </w:tcPr>
          <w:p w14:paraId="69923732" w14:textId="77777777" w:rsidR="006953FE" w:rsidRPr="006953FE" w:rsidRDefault="006953FE" w:rsidP="00184C76">
            <w:pPr>
              <w:widowControl/>
              <w:jc w:val="center"/>
              <w:rPr>
                <w:rFonts w:ascii="宋体" w:hAnsi="宋体" w:cs="宋体"/>
                <w:snapToGrid/>
                <w:color w:val="000000"/>
                <w:szCs w:val="21"/>
              </w:rPr>
            </w:pPr>
            <w:r w:rsidRPr="006953FE">
              <w:rPr>
                <w:rFonts w:ascii="宋体" w:hAnsi="宋体" w:cs="宋体" w:hint="eastAsia"/>
                <w:snapToGrid/>
                <w:color w:val="000000"/>
                <w:szCs w:val="21"/>
              </w:rPr>
              <w:t>98</w:t>
            </w:r>
          </w:p>
        </w:tc>
        <w:tc>
          <w:tcPr>
            <w:tcW w:w="3191" w:type="dxa"/>
            <w:vAlign w:val="center"/>
          </w:tcPr>
          <w:p w14:paraId="295C5C85" w14:textId="77777777" w:rsidR="006953FE" w:rsidRPr="006953FE" w:rsidRDefault="006953FE" w:rsidP="009154BD">
            <w:pPr>
              <w:widowControl/>
              <w:jc w:val="left"/>
              <w:rPr>
                <w:rFonts w:ascii="宋体" w:hAnsi="宋体" w:cs="宋体"/>
                <w:snapToGrid/>
                <w:color w:val="000000"/>
                <w:szCs w:val="21"/>
              </w:rPr>
            </w:pPr>
            <w:r w:rsidRPr="006953FE">
              <w:rPr>
                <w:rFonts w:ascii="宋体" w:hAnsi="宋体" w:cs="宋体" w:hint="eastAsia"/>
                <w:snapToGrid/>
                <w:color w:val="000000"/>
                <w:szCs w:val="21"/>
              </w:rPr>
              <w:t>送、排风机</w:t>
            </w:r>
          </w:p>
        </w:tc>
        <w:tc>
          <w:tcPr>
            <w:tcW w:w="4816" w:type="dxa"/>
            <w:vAlign w:val="center"/>
          </w:tcPr>
          <w:p w14:paraId="57562E9C" w14:textId="77777777" w:rsidR="006953FE" w:rsidRPr="006953FE" w:rsidRDefault="006953FE" w:rsidP="00547937">
            <w:pPr>
              <w:widowControl/>
              <w:jc w:val="left"/>
              <w:rPr>
                <w:rFonts w:ascii="宋体" w:hAnsi="宋体" w:cs="宋体"/>
                <w:snapToGrid/>
                <w:color w:val="000000"/>
                <w:szCs w:val="21"/>
              </w:rPr>
            </w:pPr>
            <w:r w:rsidRPr="006953FE">
              <w:rPr>
                <w:rFonts w:ascii="宋体" w:hAnsi="宋体" w:cs="宋体" w:hint="eastAsia"/>
                <w:snapToGrid/>
                <w:color w:val="000000"/>
                <w:szCs w:val="21"/>
              </w:rPr>
              <w:t>上风、浙江风神、浙江金盾、或同档次及以上</w:t>
            </w:r>
          </w:p>
        </w:tc>
      </w:tr>
    </w:tbl>
    <w:p w14:paraId="64B2E8F3" w14:textId="77777777" w:rsidR="00317405" w:rsidRDefault="00317405" w:rsidP="00317405">
      <w:pPr>
        <w:spacing w:line="360" w:lineRule="auto"/>
        <w:jc w:val="center"/>
        <w:rPr>
          <w:rFonts w:ascii="宋体" w:hAnsi="宋体"/>
          <w:b/>
          <w:color w:val="000000"/>
          <w:szCs w:val="21"/>
        </w:rPr>
      </w:pPr>
    </w:p>
    <w:p w14:paraId="5E826C5F" w14:textId="77777777" w:rsidR="006953FE" w:rsidRPr="00317405" w:rsidRDefault="006953FE" w:rsidP="00317405">
      <w:pPr>
        <w:spacing w:line="360" w:lineRule="auto"/>
        <w:jc w:val="center"/>
        <w:rPr>
          <w:rFonts w:ascii="宋体" w:hAnsi="宋体"/>
          <w:b/>
          <w:color w:val="000000"/>
          <w:szCs w:val="21"/>
        </w:rPr>
      </w:pPr>
      <w:r w:rsidRPr="00317405">
        <w:rPr>
          <w:rFonts w:ascii="宋体" w:hAnsi="宋体" w:hint="eastAsia"/>
          <w:b/>
          <w:color w:val="000000"/>
          <w:szCs w:val="21"/>
        </w:rPr>
        <w:t>地胶板的技术要求</w:t>
      </w:r>
    </w:p>
    <w:tbl>
      <w:tblPr>
        <w:tblW w:w="879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70"/>
        <w:gridCol w:w="2916"/>
        <w:gridCol w:w="1701"/>
        <w:gridCol w:w="1672"/>
        <w:gridCol w:w="1733"/>
      </w:tblGrid>
      <w:tr w:rsidR="006953FE" w:rsidRPr="00184C76" w14:paraId="0650E48C" w14:textId="77777777" w:rsidTr="00184C76">
        <w:trPr>
          <w:trHeight w:val="454"/>
        </w:trPr>
        <w:tc>
          <w:tcPr>
            <w:tcW w:w="770" w:type="dxa"/>
            <w:vAlign w:val="center"/>
          </w:tcPr>
          <w:p w14:paraId="4C845160" w14:textId="77777777" w:rsidR="006953FE" w:rsidRPr="00184C76" w:rsidRDefault="006953FE" w:rsidP="00547937">
            <w:pPr>
              <w:spacing w:line="360" w:lineRule="auto"/>
              <w:jc w:val="center"/>
              <w:rPr>
                <w:rFonts w:ascii="宋体" w:hAnsi="宋体" w:cs="宋体"/>
                <w:b/>
                <w:color w:val="000000"/>
                <w:szCs w:val="21"/>
              </w:rPr>
            </w:pPr>
            <w:r w:rsidRPr="00184C76">
              <w:rPr>
                <w:rFonts w:ascii="宋体" w:hAnsi="宋体" w:cs="宋体" w:hint="eastAsia"/>
                <w:b/>
                <w:color w:val="000000"/>
                <w:szCs w:val="21"/>
              </w:rPr>
              <w:t>序号</w:t>
            </w:r>
          </w:p>
        </w:tc>
        <w:tc>
          <w:tcPr>
            <w:tcW w:w="2916" w:type="dxa"/>
            <w:vAlign w:val="center"/>
          </w:tcPr>
          <w:p w14:paraId="0B32BA0D" w14:textId="77777777" w:rsidR="006953FE" w:rsidRPr="00184C76" w:rsidRDefault="006953FE" w:rsidP="00547937">
            <w:pPr>
              <w:spacing w:line="360" w:lineRule="auto"/>
              <w:jc w:val="center"/>
              <w:rPr>
                <w:rFonts w:ascii="宋体" w:hAnsi="宋体" w:cs="宋体"/>
                <w:b/>
                <w:color w:val="000000"/>
                <w:szCs w:val="21"/>
              </w:rPr>
            </w:pPr>
            <w:r w:rsidRPr="00184C76">
              <w:rPr>
                <w:rFonts w:ascii="宋体" w:hAnsi="宋体" w:cs="宋体" w:hint="eastAsia"/>
                <w:b/>
                <w:color w:val="000000"/>
                <w:szCs w:val="21"/>
              </w:rPr>
              <w:t>技术参数名称</w:t>
            </w:r>
          </w:p>
        </w:tc>
        <w:tc>
          <w:tcPr>
            <w:tcW w:w="1701" w:type="dxa"/>
            <w:vAlign w:val="center"/>
          </w:tcPr>
          <w:p w14:paraId="341846F6" w14:textId="77777777" w:rsidR="006953FE" w:rsidRPr="00184C76" w:rsidRDefault="006953FE" w:rsidP="00547937">
            <w:pPr>
              <w:spacing w:line="360" w:lineRule="auto"/>
              <w:jc w:val="center"/>
              <w:rPr>
                <w:rFonts w:ascii="宋体" w:hAnsi="宋体" w:cs="宋体"/>
                <w:b/>
                <w:color w:val="000000"/>
                <w:szCs w:val="21"/>
              </w:rPr>
            </w:pPr>
            <w:r w:rsidRPr="00184C76">
              <w:rPr>
                <w:rFonts w:ascii="宋体" w:hAnsi="宋体" w:cs="宋体" w:hint="eastAsia"/>
                <w:b/>
                <w:color w:val="000000"/>
                <w:szCs w:val="21"/>
              </w:rPr>
              <w:t>参数要求</w:t>
            </w:r>
          </w:p>
        </w:tc>
        <w:tc>
          <w:tcPr>
            <w:tcW w:w="1672" w:type="dxa"/>
            <w:vAlign w:val="center"/>
          </w:tcPr>
          <w:p w14:paraId="226714B9" w14:textId="77777777" w:rsidR="006953FE" w:rsidRPr="00184C76" w:rsidRDefault="006953FE" w:rsidP="00547937">
            <w:pPr>
              <w:spacing w:line="360" w:lineRule="auto"/>
              <w:jc w:val="center"/>
              <w:rPr>
                <w:rFonts w:ascii="宋体" w:hAnsi="宋体" w:cs="宋体"/>
                <w:b/>
                <w:color w:val="000000"/>
                <w:szCs w:val="21"/>
              </w:rPr>
            </w:pPr>
            <w:r w:rsidRPr="00184C76">
              <w:rPr>
                <w:rFonts w:ascii="宋体" w:hAnsi="宋体" w:cs="宋体" w:hint="eastAsia"/>
                <w:b/>
                <w:color w:val="000000"/>
                <w:szCs w:val="21"/>
              </w:rPr>
              <w:t>标准</w:t>
            </w:r>
          </w:p>
        </w:tc>
        <w:tc>
          <w:tcPr>
            <w:tcW w:w="1733" w:type="dxa"/>
            <w:vAlign w:val="center"/>
          </w:tcPr>
          <w:p w14:paraId="6792D060" w14:textId="77777777" w:rsidR="006953FE" w:rsidRPr="00184C76" w:rsidRDefault="006953FE" w:rsidP="00547937">
            <w:pPr>
              <w:spacing w:line="360" w:lineRule="auto"/>
              <w:jc w:val="center"/>
              <w:rPr>
                <w:rFonts w:ascii="宋体" w:hAnsi="宋体" w:cs="宋体"/>
                <w:b/>
                <w:color w:val="000000"/>
                <w:szCs w:val="21"/>
              </w:rPr>
            </w:pPr>
            <w:r w:rsidRPr="00184C76">
              <w:rPr>
                <w:rFonts w:ascii="宋体" w:hAnsi="宋体" w:cs="宋体" w:hint="eastAsia"/>
                <w:b/>
                <w:color w:val="000000"/>
                <w:szCs w:val="21"/>
              </w:rPr>
              <w:t>投标人承诺值</w:t>
            </w:r>
          </w:p>
        </w:tc>
      </w:tr>
      <w:tr w:rsidR="006953FE" w:rsidRPr="006953FE" w14:paraId="16E8FAC0" w14:textId="77777777" w:rsidTr="00184C76">
        <w:trPr>
          <w:trHeight w:val="454"/>
        </w:trPr>
        <w:tc>
          <w:tcPr>
            <w:tcW w:w="770" w:type="dxa"/>
            <w:vAlign w:val="center"/>
          </w:tcPr>
          <w:p w14:paraId="685C7106"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1</w:t>
            </w:r>
          </w:p>
        </w:tc>
        <w:tc>
          <w:tcPr>
            <w:tcW w:w="2916" w:type="dxa"/>
            <w:vAlign w:val="center"/>
          </w:tcPr>
          <w:p w14:paraId="3D68ECCA" w14:textId="0C16B252"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产品形式</w:t>
            </w:r>
          </w:p>
        </w:tc>
        <w:tc>
          <w:tcPr>
            <w:tcW w:w="3373" w:type="dxa"/>
            <w:gridSpan w:val="2"/>
            <w:vAlign w:val="center"/>
          </w:tcPr>
          <w:p w14:paraId="7D50D3A7"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带聚氨酯涂层PVC同质透心卷材</w:t>
            </w:r>
          </w:p>
        </w:tc>
        <w:tc>
          <w:tcPr>
            <w:tcW w:w="1733" w:type="dxa"/>
            <w:vAlign w:val="center"/>
          </w:tcPr>
          <w:p w14:paraId="20D49871"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318CCE48" w14:textId="77777777" w:rsidTr="00184C76">
        <w:trPr>
          <w:trHeight w:val="454"/>
        </w:trPr>
        <w:tc>
          <w:tcPr>
            <w:tcW w:w="770" w:type="dxa"/>
            <w:vAlign w:val="center"/>
          </w:tcPr>
          <w:p w14:paraId="02E8471C"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2</w:t>
            </w:r>
          </w:p>
        </w:tc>
        <w:tc>
          <w:tcPr>
            <w:tcW w:w="2916" w:type="dxa"/>
            <w:vAlign w:val="center"/>
          </w:tcPr>
          <w:p w14:paraId="23FCA8DB" w14:textId="37000159"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地板总厚度</w:t>
            </w:r>
          </w:p>
        </w:tc>
        <w:tc>
          <w:tcPr>
            <w:tcW w:w="1701" w:type="dxa"/>
            <w:vAlign w:val="center"/>
          </w:tcPr>
          <w:p w14:paraId="2EE6AF6E"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≥2.0㎜</w:t>
            </w:r>
          </w:p>
        </w:tc>
        <w:tc>
          <w:tcPr>
            <w:tcW w:w="1672" w:type="dxa"/>
            <w:vAlign w:val="center"/>
          </w:tcPr>
          <w:p w14:paraId="62E4DF95"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EN428</w:t>
            </w:r>
          </w:p>
        </w:tc>
        <w:tc>
          <w:tcPr>
            <w:tcW w:w="1733" w:type="dxa"/>
            <w:vAlign w:val="center"/>
          </w:tcPr>
          <w:p w14:paraId="0162420E"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411610BD" w14:textId="77777777" w:rsidTr="00184C76">
        <w:trPr>
          <w:trHeight w:val="454"/>
        </w:trPr>
        <w:tc>
          <w:tcPr>
            <w:tcW w:w="770" w:type="dxa"/>
            <w:vAlign w:val="center"/>
          </w:tcPr>
          <w:p w14:paraId="01D266AB"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3</w:t>
            </w:r>
          </w:p>
        </w:tc>
        <w:tc>
          <w:tcPr>
            <w:tcW w:w="2916" w:type="dxa"/>
            <w:vAlign w:val="center"/>
          </w:tcPr>
          <w:p w14:paraId="7FB96A2C" w14:textId="4571C2C9"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耐磨层厚度</w:t>
            </w:r>
          </w:p>
        </w:tc>
        <w:tc>
          <w:tcPr>
            <w:tcW w:w="1701" w:type="dxa"/>
            <w:vAlign w:val="center"/>
          </w:tcPr>
          <w:p w14:paraId="072B1D74"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≥2.0㎜</w:t>
            </w:r>
          </w:p>
        </w:tc>
        <w:tc>
          <w:tcPr>
            <w:tcW w:w="1672" w:type="dxa"/>
            <w:vAlign w:val="center"/>
          </w:tcPr>
          <w:p w14:paraId="1C159687" w14:textId="77777777" w:rsidR="006953FE" w:rsidRPr="006953FE" w:rsidRDefault="006953FE" w:rsidP="00547937">
            <w:pPr>
              <w:spacing w:line="360" w:lineRule="auto"/>
              <w:jc w:val="center"/>
              <w:rPr>
                <w:rFonts w:ascii="宋体" w:hAnsi="宋体" w:cs="宋体"/>
                <w:color w:val="000000"/>
                <w:szCs w:val="21"/>
              </w:rPr>
            </w:pPr>
          </w:p>
        </w:tc>
        <w:tc>
          <w:tcPr>
            <w:tcW w:w="1733" w:type="dxa"/>
            <w:vAlign w:val="center"/>
          </w:tcPr>
          <w:p w14:paraId="033C730B"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481829E8" w14:textId="77777777" w:rsidTr="00184C76">
        <w:trPr>
          <w:cantSplit/>
          <w:trHeight w:val="454"/>
        </w:trPr>
        <w:tc>
          <w:tcPr>
            <w:tcW w:w="770" w:type="dxa"/>
            <w:vAlign w:val="center"/>
          </w:tcPr>
          <w:p w14:paraId="068CEECB"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4</w:t>
            </w:r>
          </w:p>
        </w:tc>
        <w:tc>
          <w:tcPr>
            <w:tcW w:w="2916" w:type="dxa"/>
            <w:vAlign w:val="center"/>
          </w:tcPr>
          <w:p w14:paraId="67B19AD7" w14:textId="1BB20D42"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抗磨等级</w:t>
            </w:r>
          </w:p>
        </w:tc>
        <w:tc>
          <w:tcPr>
            <w:tcW w:w="1701" w:type="dxa"/>
            <w:vAlign w:val="center"/>
          </w:tcPr>
          <w:p w14:paraId="238E13AE"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≥P级</w:t>
            </w:r>
          </w:p>
        </w:tc>
        <w:tc>
          <w:tcPr>
            <w:tcW w:w="1672" w:type="dxa"/>
            <w:vAlign w:val="center"/>
          </w:tcPr>
          <w:p w14:paraId="1C95D16E"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EN649</w:t>
            </w:r>
          </w:p>
        </w:tc>
        <w:tc>
          <w:tcPr>
            <w:tcW w:w="1733" w:type="dxa"/>
            <w:vAlign w:val="center"/>
          </w:tcPr>
          <w:p w14:paraId="3A902CEC"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4A01ADAD" w14:textId="77777777" w:rsidTr="00184C76">
        <w:trPr>
          <w:trHeight w:val="454"/>
        </w:trPr>
        <w:tc>
          <w:tcPr>
            <w:tcW w:w="770" w:type="dxa"/>
            <w:vAlign w:val="center"/>
          </w:tcPr>
          <w:p w14:paraId="620C90C1"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5</w:t>
            </w:r>
          </w:p>
        </w:tc>
        <w:tc>
          <w:tcPr>
            <w:tcW w:w="2916" w:type="dxa"/>
            <w:vAlign w:val="center"/>
          </w:tcPr>
          <w:p w14:paraId="171A3666" w14:textId="364CB3D5"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总重量</w:t>
            </w:r>
          </w:p>
        </w:tc>
        <w:tc>
          <w:tcPr>
            <w:tcW w:w="1701" w:type="dxa"/>
            <w:vAlign w:val="center"/>
          </w:tcPr>
          <w:p w14:paraId="63A5AB50"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≤2950克/㎡</w:t>
            </w:r>
          </w:p>
        </w:tc>
        <w:tc>
          <w:tcPr>
            <w:tcW w:w="1672" w:type="dxa"/>
            <w:vAlign w:val="center"/>
          </w:tcPr>
          <w:p w14:paraId="65AA081B"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EN430</w:t>
            </w:r>
          </w:p>
        </w:tc>
        <w:tc>
          <w:tcPr>
            <w:tcW w:w="1733" w:type="dxa"/>
            <w:vAlign w:val="center"/>
          </w:tcPr>
          <w:p w14:paraId="4705F12A"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5BE67393" w14:textId="77777777" w:rsidTr="00184C76">
        <w:trPr>
          <w:trHeight w:val="454"/>
        </w:trPr>
        <w:tc>
          <w:tcPr>
            <w:tcW w:w="770" w:type="dxa"/>
            <w:vAlign w:val="center"/>
          </w:tcPr>
          <w:p w14:paraId="3D70A262"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6</w:t>
            </w:r>
          </w:p>
        </w:tc>
        <w:tc>
          <w:tcPr>
            <w:tcW w:w="2916" w:type="dxa"/>
            <w:vAlign w:val="center"/>
          </w:tcPr>
          <w:p w14:paraId="25126FF5" w14:textId="6FBCA917"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抗压痕</w:t>
            </w:r>
          </w:p>
        </w:tc>
        <w:tc>
          <w:tcPr>
            <w:tcW w:w="1701" w:type="dxa"/>
            <w:vAlign w:val="center"/>
          </w:tcPr>
          <w:p w14:paraId="4F5DC220"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≤0.05㎜</w:t>
            </w:r>
          </w:p>
        </w:tc>
        <w:tc>
          <w:tcPr>
            <w:tcW w:w="1672" w:type="dxa"/>
            <w:vAlign w:val="center"/>
          </w:tcPr>
          <w:p w14:paraId="5AED2156"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EN433</w:t>
            </w:r>
          </w:p>
        </w:tc>
        <w:tc>
          <w:tcPr>
            <w:tcW w:w="1733" w:type="dxa"/>
            <w:vAlign w:val="center"/>
          </w:tcPr>
          <w:p w14:paraId="5624C6AB"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6A296735" w14:textId="77777777" w:rsidTr="00184C76">
        <w:trPr>
          <w:trHeight w:val="454"/>
        </w:trPr>
        <w:tc>
          <w:tcPr>
            <w:tcW w:w="770" w:type="dxa"/>
            <w:vAlign w:val="center"/>
          </w:tcPr>
          <w:p w14:paraId="32ECA5FF"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7</w:t>
            </w:r>
          </w:p>
        </w:tc>
        <w:tc>
          <w:tcPr>
            <w:tcW w:w="2916" w:type="dxa"/>
            <w:vAlign w:val="center"/>
          </w:tcPr>
          <w:p w14:paraId="3BA8E813" w14:textId="797D96D5"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吸音</w:t>
            </w:r>
          </w:p>
        </w:tc>
        <w:tc>
          <w:tcPr>
            <w:tcW w:w="1701" w:type="dxa"/>
            <w:vAlign w:val="center"/>
          </w:tcPr>
          <w:p w14:paraId="59DC02D5"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≥3分贝</w:t>
            </w:r>
          </w:p>
        </w:tc>
        <w:tc>
          <w:tcPr>
            <w:tcW w:w="1672" w:type="dxa"/>
            <w:vAlign w:val="center"/>
          </w:tcPr>
          <w:p w14:paraId="68658EBA"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ENISO140-8</w:t>
            </w:r>
          </w:p>
        </w:tc>
        <w:tc>
          <w:tcPr>
            <w:tcW w:w="1733" w:type="dxa"/>
            <w:vAlign w:val="center"/>
          </w:tcPr>
          <w:p w14:paraId="1B215E3F"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6ECCD6CB" w14:textId="77777777" w:rsidTr="00184C76">
        <w:trPr>
          <w:trHeight w:val="454"/>
        </w:trPr>
        <w:tc>
          <w:tcPr>
            <w:tcW w:w="770" w:type="dxa"/>
            <w:vAlign w:val="center"/>
          </w:tcPr>
          <w:p w14:paraId="516951AA"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8</w:t>
            </w:r>
          </w:p>
        </w:tc>
        <w:tc>
          <w:tcPr>
            <w:tcW w:w="2916" w:type="dxa"/>
            <w:vAlign w:val="center"/>
          </w:tcPr>
          <w:p w14:paraId="506ED8CC" w14:textId="28BE0153"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国家防火等级</w:t>
            </w:r>
          </w:p>
        </w:tc>
        <w:tc>
          <w:tcPr>
            <w:tcW w:w="1701" w:type="dxa"/>
            <w:vAlign w:val="center"/>
          </w:tcPr>
          <w:p w14:paraId="477FF57B"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BI级</w:t>
            </w:r>
          </w:p>
        </w:tc>
        <w:tc>
          <w:tcPr>
            <w:tcW w:w="1672" w:type="dxa"/>
            <w:vAlign w:val="center"/>
          </w:tcPr>
          <w:p w14:paraId="12F954B1"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提供检测报告</w:t>
            </w:r>
          </w:p>
        </w:tc>
        <w:tc>
          <w:tcPr>
            <w:tcW w:w="1733" w:type="dxa"/>
            <w:vAlign w:val="center"/>
          </w:tcPr>
          <w:p w14:paraId="0232B816"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1D6517DC" w14:textId="77777777" w:rsidTr="00184C76">
        <w:trPr>
          <w:trHeight w:val="454"/>
        </w:trPr>
        <w:tc>
          <w:tcPr>
            <w:tcW w:w="770" w:type="dxa"/>
            <w:vAlign w:val="center"/>
          </w:tcPr>
          <w:p w14:paraId="4359096F"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9</w:t>
            </w:r>
          </w:p>
        </w:tc>
        <w:tc>
          <w:tcPr>
            <w:tcW w:w="2916" w:type="dxa"/>
            <w:vAlign w:val="center"/>
          </w:tcPr>
          <w:p w14:paraId="49CBB014" w14:textId="36C55437"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防滑等级</w:t>
            </w:r>
          </w:p>
        </w:tc>
        <w:tc>
          <w:tcPr>
            <w:tcW w:w="1701" w:type="dxa"/>
            <w:vAlign w:val="center"/>
          </w:tcPr>
          <w:p w14:paraId="262ED76B"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≥R9级</w:t>
            </w:r>
          </w:p>
        </w:tc>
        <w:tc>
          <w:tcPr>
            <w:tcW w:w="1672" w:type="dxa"/>
            <w:vAlign w:val="center"/>
          </w:tcPr>
          <w:p w14:paraId="6E0AE9C7"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BGR181/DIN51130</w:t>
            </w:r>
          </w:p>
        </w:tc>
        <w:tc>
          <w:tcPr>
            <w:tcW w:w="1733" w:type="dxa"/>
            <w:vAlign w:val="center"/>
          </w:tcPr>
          <w:p w14:paraId="33B76331"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56C51DA9" w14:textId="77777777" w:rsidTr="00184C76">
        <w:trPr>
          <w:trHeight w:val="454"/>
        </w:trPr>
        <w:tc>
          <w:tcPr>
            <w:tcW w:w="770" w:type="dxa"/>
            <w:vAlign w:val="center"/>
          </w:tcPr>
          <w:p w14:paraId="4A510A38"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10</w:t>
            </w:r>
          </w:p>
        </w:tc>
        <w:tc>
          <w:tcPr>
            <w:tcW w:w="2916" w:type="dxa"/>
            <w:vAlign w:val="center"/>
          </w:tcPr>
          <w:p w14:paraId="2201E222" w14:textId="6C8397DE"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颜色稳定性</w:t>
            </w:r>
          </w:p>
        </w:tc>
        <w:tc>
          <w:tcPr>
            <w:tcW w:w="1701" w:type="dxa"/>
            <w:vAlign w:val="center"/>
          </w:tcPr>
          <w:p w14:paraId="3D4CF962"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≥6度</w:t>
            </w:r>
          </w:p>
        </w:tc>
        <w:tc>
          <w:tcPr>
            <w:tcW w:w="1672" w:type="dxa"/>
            <w:vAlign w:val="center"/>
          </w:tcPr>
          <w:p w14:paraId="4D0805EF"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ENISO105-B02</w:t>
            </w:r>
          </w:p>
        </w:tc>
        <w:tc>
          <w:tcPr>
            <w:tcW w:w="1733" w:type="dxa"/>
            <w:vAlign w:val="center"/>
          </w:tcPr>
          <w:p w14:paraId="47D879CA"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23E398EE" w14:textId="77777777" w:rsidTr="00184C76">
        <w:trPr>
          <w:trHeight w:val="454"/>
        </w:trPr>
        <w:tc>
          <w:tcPr>
            <w:tcW w:w="770" w:type="dxa"/>
            <w:vAlign w:val="center"/>
          </w:tcPr>
          <w:p w14:paraId="630FD015"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11</w:t>
            </w:r>
          </w:p>
        </w:tc>
        <w:tc>
          <w:tcPr>
            <w:tcW w:w="2916" w:type="dxa"/>
            <w:vAlign w:val="center"/>
          </w:tcPr>
          <w:p w14:paraId="70AEA0D9" w14:textId="59EF7664" w:rsidR="006953FE" w:rsidRPr="006953FE" w:rsidRDefault="00317405" w:rsidP="00547937">
            <w:pPr>
              <w:spacing w:line="360" w:lineRule="auto"/>
              <w:rPr>
                <w:rFonts w:ascii="宋体" w:hAnsi="宋体" w:cs="宋体"/>
                <w:color w:val="000000"/>
                <w:szCs w:val="21"/>
              </w:rPr>
            </w:pPr>
            <w:r>
              <w:rPr>
                <w:rFonts w:ascii="宋体" w:hAnsi="宋体" w:cs="宋体" w:hint="eastAsia"/>
                <w:color w:val="000000"/>
                <w:szCs w:val="21"/>
              </w:rPr>
              <w:t>抗电阻性</w:t>
            </w:r>
          </w:p>
        </w:tc>
        <w:tc>
          <w:tcPr>
            <w:tcW w:w="1701" w:type="dxa"/>
            <w:vAlign w:val="center"/>
          </w:tcPr>
          <w:p w14:paraId="765DA242"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≤2.0KV</w:t>
            </w:r>
          </w:p>
        </w:tc>
        <w:tc>
          <w:tcPr>
            <w:tcW w:w="1672" w:type="dxa"/>
            <w:vAlign w:val="center"/>
          </w:tcPr>
          <w:p w14:paraId="0126C0E1"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EN1815</w:t>
            </w:r>
          </w:p>
        </w:tc>
        <w:tc>
          <w:tcPr>
            <w:tcW w:w="1733" w:type="dxa"/>
            <w:vAlign w:val="center"/>
          </w:tcPr>
          <w:p w14:paraId="46C237CD" w14:textId="77777777" w:rsidR="006953FE" w:rsidRPr="006953FE" w:rsidRDefault="006953FE" w:rsidP="00547937">
            <w:pPr>
              <w:spacing w:line="360" w:lineRule="auto"/>
              <w:jc w:val="center"/>
              <w:rPr>
                <w:rFonts w:ascii="宋体" w:hAnsi="宋体" w:cs="宋体"/>
                <w:color w:val="000000"/>
                <w:szCs w:val="21"/>
              </w:rPr>
            </w:pPr>
          </w:p>
        </w:tc>
      </w:tr>
      <w:tr w:rsidR="006953FE" w:rsidRPr="006953FE" w14:paraId="086779E4" w14:textId="77777777" w:rsidTr="00184C76">
        <w:trPr>
          <w:trHeight w:val="454"/>
        </w:trPr>
        <w:tc>
          <w:tcPr>
            <w:tcW w:w="770" w:type="dxa"/>
            <w:vAlign w:val="center"/>
          </w:tcPr>
          <w:p w14:paraId="6D6E9F27"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12</w:t>
            </w:r>
          </w:p>
        </w:tc>
        <w:tc>
          <w:tcPr>
            <w:tcW w:w="2916" w:type="dxa"/>
            <w:vAlign w:val="center"/>
          </w:tcPr>
          <w:p w14:paraId="47DC79F4" w14:textId="0A4A4610" w:rsidR="006953FE" w:rsidRPr="006953FE" w:rsidRDefault="006953FE" w:rsidP="00184C76">
            <w:pPr>
              <w:spacing w:line="360" w:lineRule="auto"/>
              <w:rPr>
                <w:rFonts w:ascii="宋体" w:hAnsi="宋体" w:cs="宋体"/>
                <w:color w:val="000000"/>
                <w:szCs w:val="21"/>
              </w:rPr>
            </w:pPr>
            <w:r w:rsidRPr="006953FE">
              <w:rPr>
                <w:rFonts w:ascii="宋体" w:hAnsi="宋体" w:cs="宋体" w:hint="eastAsia"/>
                <w:color w:val="000000"/>
                <w:szCs w:val="21"/>
              </w:rPr>
              <w:t>国家有害物质限量测试报告</w:t>
            </w:r>
          </w:p>
        </w:tc>
        <w:tc>
          <w:tcPr>
            <w:tcW w:w="1701" w:type="dxa"/>
            <w:vAlign w:val="center"/>
          </w:tcPr>
          <w:p w14:paraId="703F56EF"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具有</w:t>
            </w:r>
          </w:p>
        </w:tc>
        <w:tc>
          <w:tcPr>
            <w:tcW w:w="1672" w:type="dxa"/>
            <w:vAlign w:val="center"/>
          </w:tcPr>
          <w:p w14:paraId="48F71219" w14:textId="77777777" w:rsidR="006953FE" w:rsidRPr="006953FE" w:rsidRDefault="006953FE" w:rsidP="00547937">
            <w:pPr>
              <w:spacing w:line="360" w:lineRule="auto"/>
              <w:jc w:val="center"/>
              <w:rPr>
                <w:rFonts w:ascii="宋体" w:hAnsi="宋体" w:cs="宋体"/>
                <w:color w:val="000000"/>
                <w:szCs w:val="21"/>
              </w:rPr>
            </w:pPr>
          </w:p>
        </w:tc>
        <w:tc>
          <w:tcPr>
            <w:tcW w:w="1733" w:type="dxa"/>
            <w:vAlign w:val="center"/>
          </w:tcPr>
          <w:p w14:paraId="497E2BEA" w14:textId="77777777" w:rsidR="006953FE" w:rsidRPr="006953FE" w:rsidRDefault="006953FE" w:rsidP="00547937">
            <w:pPr>
              <w:spacing w:line="360" w:lineRule="auto"/>
              <w:jc w:val="center"/>
              <w:rPr>
                <w:rFonts w:ascii="宋体" w:hAnsi="宋体" w:cs="宋体"/>
                <w:color w:val="000000"/>
                <w:szCs w:val="21"/>
              </w:rPr>
            </w:pPr>
          </w:p>
        </w:tc>
      </w:tr>
      <w:tr w:rsidR="006953FE" w14:paraId="211EF644" w14:textId="77777777" w:rsidTr="00184C76">
        <w:trPr>
          <w:trHeight w:val="454"/>
        </w:trPr>
        <w:tc>
          <w:tcPr>
            <w:tcW w:w="770" w:type="dxa"/>
            <w:vAlign w:val="center"/>
          </w:tcPr>
          <w:p w14:paraId="04BBD70E" w14:textId="77777777" w:rsidR="006953FE" w:rsidRP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13</w:t>
            </w:r>
          </w:p>
        </w:tc>
        <w:tc>
          <w:tcPr>
            <w:tcW w:w="2916" w:type="dxa"/>
            <w:vAlign w:val="center"/>
          </w:tcPr>
          <w:p w14:paraId="3535E28B" w14:textId="77777777" w:rsidR="006953FE" w:rsidRPr="006953FE" w:rsidRDefault="006953FE" w:rsidP="00547937">
            <w:pPr>
              <w:spacing w:line="360" w:lineRule="auto"/>
              <w:rPr>
                <w:rFonts w:ascii="宋体" w:hAnsi="宋体" w:cs="宋体"/>
                <w:color w:val="000000"/>
                <w:szCs w:val="21"/>
              </w:rPr>
            </w:pPr>
            <w:r w:rsidRPr="006953FE">
              <w:rPr>
                <w:rFonts w:ascii="宋体" w:hAnsi="宋体" w:cs="宋体" w:hint="eastAsia"/>
                <w:color w:val="000000"/>
                <w:szCs w:val="21"/>
              </w:rPr>
              <w:t>备注</w:t>
            </w:r>
          </w:p>
        </w:tc>
        <w:tc>
          <w:tcPr>
            <w:tcW w:w="5106" w:type="dxa"/>
            <w:gridSpan w:val="3"/>
            <w:vAlign w:val="center"/>
          </w:tcPr>
          <w:p w14:paraId="6F40B9A6" w14:textId="77777777" w:rsidR="006953FE" w:rsidRDefault="006953FE" w:rsidP="00547937">
            <w:pPr>
              <w:spacing w:line="360" w:lineRule="auto"/>
              <w:jc w:val="center"/>
              <w:rPr>
                <w:rFonts w:ascii="宋体" w:hAnsi="宋体" w:cs="宋体"/>
                <w:color w:val="000000"/>
                <w:szCs w:val="21"/>
              </w:rPr>
            </w:pPr>
            <w:r w:rsidRPr="006953FE">
              <w:rPr>
                <w:rFonts w:ascii="宋体" w:hAnsi="宋体" w:cs="宋体" w:hint="eastAsia"/>
                <w:color w:val="000000"/>
                <w:szCs w:val="21"/>
              </w:rPr>
              <w:t>地胶板颜色由采购人自行选择后定</w:t>
            </w:r>
            <w:r w:rsidRPr="00003C8E">
              <w:rPr>
                <w:rFonts w:ascii="宋体" w:hAnsi="宋体" w:cs="宋体" w:hint="eastAsia"/>
                <w:color w:val="000000"/>
                <w:szCs w:val="21"/>
              </w:rPr>
              <w:t>。</w:t>
            </w:r>
          </w:p>
        </w:tc>
      </w:tr>
    </w:tbl>
    <w:p w14:paraId="3BDA43FA" w14:textId="77777777" w:rsidR="006953FE" w:rsidRDefault="006953FE" w:rsidP="006953FE">
      <w:pPr>
        <w:rPr>
          <w:color w:val="000000"/>
        </w:rPr>
      </w:pPr>
    </w:p>
    <w:p w14:paraId="21137B92" w14:textId="0A7D04B6" w:rsidR="005F0B77" w:rsidRPr="00184C76" w:rsidRDefault="005F0B77" w:rsidP="006953FE"/>
    <w:sectPr w:rsidR="005F0B77" w:rsidRPr="00184C7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3127" w14:textId="77777777" w:rsidR="00E16E4F" w:rsidRDefault="00E16E4F" w:rsidP="00184C76">
      <w:r>
        <w:separator/>
      </w:r>
    </w:p>
  </w:endnote>
  <w:endnote w:type="continuationSeparator" w:id="0">
    <w:p w14:paraId="2A33984F" w14:textId="77777777" w:rsidR="00E16E4F" w:rsidRDefault="00E16E4F" w:rsidP="0018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63595"/>
      <w:docPartObj>
        <w:docPartGallery w:val="Page Numbers (Bottom of Page)"/>
        <w:docPartUnique/>
      </w:docPartObj>
    </w:sdtPr>
    <w:sdtEndPr/>
    <w:sdtContent>
      <w:p w14:paraId="4354C05B" w14:textId="119AF411" w:rsidR="00003C8E" w:rsidRDefault="00003C8E">
        <w:pPr>
          <w:pStyle w:val="a6"/>
          <w:jc w:val="right"/>
        </w:pPr>
        <w:r>
          <w:fldChar w:fldCharType="begin"/>
        </w:r>
        <w:r>
          <w:instrText>PAGE   \* MERGEFORMAT</w:instrText>
        </w:r>
        <w:r>
          <w:fldChar w:fldCharType="separate"/>
        </w:r>
        <w:r w:rsidR="00C00DCA" w:rsidRPr="00C00DCA">
          <w:rPr>
            <w:noProof/>
            <w:lang w:val="zh-CN"/>
          </w:rPr>
          <w:t>1</w:t>
        </w:r>
        <w:r>
          <w:fldChar w:fldCharType="end"/>
        </w:r>
      </w:p>
    </w:sdtContent>
  </w:sdt>
  <w:p w14:paraId="1E8FCADC" w14:textId="77777777" w:rsidR="00003C8E" w:rsidRDefault="00003C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A647A" w14:textId="77777777" w:rsidR="00E16E4F" w:rsidRDefault="00E16E4F" w:rsidP="00184C76">
      <w:r>
        <w:separator/>
      </w:r>
    </w:p>
  </w:footnote>
  <w:footnote w:type="continuationSeparator" w:id="0">
    <w:p w14:paraId="0FE369C7" w14:textId="77777777" w:rsidR="00E16E4F" w:rsidRDefault="00E16E4F" w:rsidP="00184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39788D"/>
    <w:multiLevelType w:val="singleLevel"/>
    <w:tmpl w:val="B739788D"/>
    <w:lvl w:ilvl="0">
      <w:start w:val="1"/>
      <w:numFmt w:val="decimal"/>
      <w:suff w:val="nothing"/>
      <w:lvlText w:val="%1）"/>
      <w:lvlJc w:val="left"/>
    </w:lvl>
  </w:abstractNum>
  <w:abstractNum w:abstractNumId="1">
    <w:nsid w:val="287C6055"/>
    <w:multiLevelType w:val="singleLevel"/>
    <w:tmpl w:val="287C6055"/>
    <w:lvl w:ilvl="0">
      <w:start w:val="4"/>
      <w:numFmt w:val="decimal"/>
      <w:suff w:val="nothing"/>
      <w:lvlText w:val="%1、"/>
      <w:lvlJc w:val="left"/>
    </w:lvl>
  </w:abstractNum>
  <w:abstractNum w:abstractNumId="2">
    <w:nsid w:val="2C56EFBF"/>
    <w:multiLevelType w:val="singleLevel"/>
    <w:tmpl w:val="2C56EFBF"/>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FE"/>
    <w:rsid w:val="00003C8E"/>
    <w:rsid w:val="00184C76"/>
    <w:rsid w:val="00317405"/>
    <w:rsid w:val="00435384"/>
    <w:rsid w:val="00554807"/>
    <w:rsid w:val="005F0B77"/>
    <w:rsid w:val="006953FE"/>
    <w:rsid w:val="007B1087"/>
    <w:rsid w:val="009154BD"/>
    <w:rsid w:val="00930B44"/>
    <w:rsid w:val="009372C9"/>
    <w:rsid w:val="009D11C3"/>
    <w:rsid w:val="00A43E2A"/>
    <w:rsid w:val="00C00DCA"/>
    <w:rsid w:val="00E1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3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953FE"/>
    <w:pPr>
      <w:widowControl w:val="0"/>
      <w:jc w:val="both"/>
    </w:pPr>
    <w:rPr>
      <w:rFonts w:ascii="Times New Roman" w:eastAsia="宋体" w:hAnsi="Times New Roman" w:cs="Times New Roman"/>
      <w:snapToGrid w:val="0"/>
      <w:kern w:val="0"/>
      <w:szCs w:val="20"/>
    </w:rPr>
  </w:style>
  <w:style w:type="paragraph" w:styleId="1">
    <w:name w:val="heading 1"/>
    <w:basedOn w:val="a"/>
    <w:next w:val="a"/>
    <w:link w:val="1Char"/>
    <w:uiPriority w:val="9"/>
    <w:qFormat/>
    <w:rsid w:val="006953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6953FE"/>
    <w:pPr>
      <w:jc w:val="left"/>
    </w:pPr>
    <w:rPr>
      <w:snapToGrid/>
      <w:kern w:val="2"/>
    </w:rPr>
  </w:style>
  <w:style w:type="character" w:customStyle="1" w:styleId="Char">
    <w:name w:val="批注文字 Char"/>
    <w:basedOn w:val="a0"/>
    <w:link w:val="a3"/>
    <w:rsid w:val="006953FE"/>
    <w:rPr>
      <w:rFonts w:ascii="Times New Roman" w:eastAsia="宋体" w:hAnsi="Times New Roman" w:cs="Times New Roman"/>
      <w:szCs w:val="20"/>
    </w:rPr>
  </w:style>
  <w:style w:type="paragraph" w:styleId="a4">
    <w:name w:val="Body Text Indent"/>
    <w:basedOn w:val="a"/>
    <w:next w:val="a"/>
    <w:link w:val="Char0"/>
    <w:rsid w:val="006953FE"/>
    <w:pPr>
      <w:adjustRightInd w:val="0"/>
      <w:spacing w:line="360" w:lineRule="auto"/>
      <w:ind w:firstLine="490"/>
      <w:jc w:val="left"/>
    </w:pPr>
    <w:rPr>
      <w:rFonts w:ascii="宋体" w:hAnsi="宋体" w:hint="eastAsia"/>
      <w:sz w:val="24"/>
    </w:rPr>
  </w:style>
  <w:style w:type="character" w:customStyle="1" w:styleId="Char0">
    <w:name w:val="正文文本缩进 Char"/>
    <w:basedOn w:val="a0"/>
    <w:link w:val="a4"/>
    <w:rsid w:val="006953FE"/>
    <w:rPr>
      <w:rFonts w:ascii="宋体" w:eastAsia="宋体" w:hAnsi="宋体" w:cs="Times New Roman"/>
      <w:snapToGrid w:val="0"/>
      <w:kern w:val="0"/>
      <w:sz w:val="24"/>
      <w:szCs w:val="20"/>
    </w:rPr>
  </w:style>
  <w:style w:type="paragraph" w:customStyle="1" w:styleId="0">
    <w:name w:val="正文_0"/>
    <w:basedOn w:val="a"/>
    <w:qFormat/>
    <w:rsid w:val="006953FE"/>
    <w:rPr>
      <w:rFonts w:ascii="Calibri" w:hAnsi="Calibri" w:cs="宋体"/>
      <w:snapToGrid/>
      <w:kern w:val="2"/>
      <w:szCs w:val="22"/>
    </w:rPr>
  </w:style>
  <w:style w:type="character" w:customStyle="1" w:styleId="1Char">
    <w:name w:val="标题 1 Char"/>
    <w:basedOn w:val="a0"/>
    <w:link w:val="1"/>
    <w:uiPriority w:val="9"/>
    <w:rsid w:val="006953FE"/>
    <w:rPr>
      <w:rFonts w:ascii="Times New Roman" w:eastAsia="宋体" w:hAnsi="Times New Roman" w:cs="Times New Roman"/>
      <w:b/>
      <w:bCs/>
      <w:snapToGrid w:val="0"/>
      <w:kern w:val="44"/>
      <w:sz w:val="44"/>
      <w:szCs w:val="44"/>
    </w:rPr>
  </w:style>
  <w:style w:type="paragraph" w:styleId="a5">
    <w:name w:val="header"/>
    <w:basedOn w:val="a"/>
    <w:link w:val="Char1"/>
    <w:uiPriority w:val="99"/>
    <w:unhideWhenUsed/>
    <w:rsid w:val="00184C7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84C76"/>
    <w:rPr>
      <w:rFonts w:ascii="Times New Roman" w:eastAsia="宋体" w:hAnsi="Times New Roman" w:cs="Times New Roman"/>
      <w:snapToGrid w:val="0"/>
      <w:kern w:val="0"/>
      <w:sz w:val="18"/>
      <w:szCs w:val="18"/>
    </w:rPr>
  </w:style>
  <w:style w:type="paragraph" w:styleId="a6">
    <w:name w:val="footer"/>
    <w:basedOn w:val="a"/>
    <w:link w:val="Char2"/>
    <w:uiPriority w:val="99"/>
    <w:unhideWhenUsed/>
    <w:rsid w:val="00184C76"/>
    <w:pPr>
      <w:tabs>
        <w:tab w:val="center" w:pos="4153"/>
        <w:tab w:val="right" w:pos="8306"/>
      </w:tabs>
      <w:snapToGrid w:val="0"/>
      <w:jc w:val="left"/>
    </w:pPr>
    <w:rPr>
      <w:sz w:val="18"/>
      <w:szCs w:val="18"/>
    </w:rPr>
  </w:style>
  <w:style w:type="character" w:customStyle="1" w:styleId="Char2">
    <w:name w:val="页脚 Char"/>
    <w:basedOn w:val="a0"/>
    <w:link w:val="a6"/>
    <w:uiPriority w:val="99"/>
    <w:rsid w:val="00184C76"/>
    <w:rPr>
      <w:rFonts w:ascii="Times New Roman" w:eastAsia="宋体"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953FE"/>
    <w:pPr>
      <w:widowControl w:val="0"/>
      <w:jc w:val="both"/>
    </w:pPr>
    <w:rPr>
      <w:rFonts w:ascii="Times New Roman" w:eastAsia="宋体" w:hAnsi="Times New Roman" w:cs="Times New Roman"/>
      <w:snapToGrid w:val="0"/>
      <w:kern w:val="0"/>
      <w:szCs w:val="20"/>
    </w:rPr>
  </w:style>
  <w:style w:type="paragraph" w:styleId="1">
    <w:name w:val="heading 1"/>
    <w:basedOn w:val="a"/>
    <w:next w:val="a"/>
    <w:link w:val="1Char"/>
    <w:uiPriority w:val="9"/>
    <w:qFormat/>
    <w:rsid w:val="006953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6953FE"/>
    <w:pPr>
      <w:jc w:val="left"/>
    </w:pPr>
    <w:rPr>
      <w:snapToGrid/>
      <w:kern w:val="2"/>
    </w:rPr>
  </w:style>
  <w:style w:type="character" w:customStyle="1" w:styleId="Char">
    <w:name w:val="批注文字 Char"/>
    <w:basedOn w:val="a0"/>
    <w:link w:val="a3"/>
    <w:rsid w:val="006953FE"/>
    <w:rPr>
      <w:rFonts w:ascii="Times New Roman" w:eastAsia="宋体" w:hAnsi="Times New Roman" w:cs="Times New Roman"/>
      <w:szCs w:val="20"/>
    </w:rPr>
  </w:style>
  <w:style w:type="paragraph" w:styleId="a4">
    <w:name w:val="Body Text Indent"/>
    <w:basedOn w:val="a"/>
    <w:next w:val="a"/>
    <w:link w:val="Char0"/>
    <w:rsid w:val="006953FE"/>
    <w:pPr>
      <w:adjustRightInd w:val="0"/>
      <w:spacing w:line="360" w:lineRule="auto"/>
      <w:ind w:firstLine="490"/>
      <w:jc w:val="left"/>
    </w:pPr>
    <w:rPr>
      <w:rFonts w:ascii="宋体" w:hAnsi="宋体" w:hint="eastAsia"/>
      <w:sz w:val="24"/>
    </w:rPr>
  </w:style>
  <w:style w:type="character" w:customStyle="1" w:styleId="Char0">
    <w:name w:val="正文文本缩进 Char"/>
    <w:basedOn w:val="a0"/>
    <w:link w:val="a4"/>
    <w:rsid w:val="006953FE"/>
    <w:rPr>
      <w:rFonts w:ascii="宋体" w:eastAsia="宋体" w:hAnsi="宋体" w:cs="Times New Roman"/>
      <w:snapToGrid w:val="0"/>
      <w:kern w:val="0"/>
      <w:sz w:val="24"/>
      <w:szCs w:val="20"/>
    </w:rPr>
  </w:style>
  <w:style w:type="paragraph" w:customStyle="1" w:styleId="0">
    <w:name w:val="正文_0"/>
    <w:basedOn w:val="a"/>
    <w:qFormat/>
    <w:rsid w:val="006953FE"/>
    <w:rPr>
      <w:rFonts w:ascii="Calibri" w:hAnsi="Calibri" w:cs="宋体"/>
      <w:snapToGrid/>
      <w:kern w:val="2"/>
      <w:szCs w:val="22"/>
    </w:rPr>
  </w:style>
  <w:style w:type="character" w:customStyle="1" w:styleId="1Char">
    <w:name w:val="标题 1 Char"/>
    <w:basedOn w:val="a0"/>
    <w:link w:val="1"/>
    <w:uiPriority w:val="9"/>
    <w:rsid w:val="006953FE"/>
    <w:rPr>
      <w:rFonts w:ascii="Times New Roman" w:eastAsia="宋体" w:hAnsi="Times New Roman" w:cs="Times New Roman"/>
      <w:b/>
      <w:bCs/>
      <w:snapToGrid w:val="0"/>
      <w:kern w:val="44"/>
      <w:sz w:val="44"/>
      <w:szCs w:val="44"/>
    </w:rPr>
  </w:style>
  <w:style w:type="paragraph" w:styleId="a5">
    <w:name w:val="header"/>
    <w:basedOn w:val="a"/>
    <w:link w:val="Char1"/>
    <w:uiPriority w:val="99"/>
    <w:unhideWhenUsed/>
    <w:rsid w:val="00184C7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84C76"/>
    <w:rPr>
      <w:rFonts w:ascii="Times New Roman" w:eastAsia="宋体" w:hAnsi="Times New Roman" w:cs="Times New Roman"/>
      <w:snapToGrid w:val="0"/>
      <w:kern w:val="0"/>
      <w:sz w:val="18"/>
      <w:szCs w:val="18"/>
    </w:rPr>
  </w:style>
  <w:style w:type="paragraph" w:styleId="a6">
    <w:name w:val="footer"/>
    <w:basedOn w:val="a"/>
    <w:link w:val="Char2"/>
    <w:uiPriority w:val="99"/>
    <w:unhideWhenUsed/>
    <w:rsid w:val="00184C76"/>
    <w:pPr>
      <w:tabs>
        <w:tab w:val="center" w:pos="4153"/>
        <w:tab w:val="right" w:pos="8306"/>
      </w:tabs>
      <w:snapToGrid w:val="0"/>
      <w:jc w:val="left"/>
    </w:pPr>
    <w:rPr>
      <w:sz w:val="18"/>
      <w:szCs w:val="18"/>
    </w:rPr>
  </w:style>
  <w:style w:type="character" w:customStyle="1" w:styleId="Char2">
    <w:name w:val="页脚 Char"/>
    <w:basedOn w:val="a0"/>
    <w:link w:val="a6"/>
    <w:uiPriority w:val="99"/>
    <w:rsid w:val="00184C76"/>
    <w:rPr>
      <w:rFonts w:ascii="Times New Roman" w:eastAsia="宋体"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 Lin</dc:creator>
  <cp:lastModifiedBy>wl</cp:lastModifiedBy>
  <cp:revision>10</cp:revision>
  <dcterms:created xsi:type="dcterms:W3CDTF">2024-03-11T07:32:00Z</dcterms:created>
  <dcterms:modified xsi:type="dcterms:W3CDTF">2024-03-11T09:16:00Z</dcterms:modified>
</cp:coreProperties>
</file>