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jc w:val="center"/>
        <w:rPr>
          <w:rFonts w:ascii="华文楷体" w:hAnsi="华文楷体" w:eastAsia="华文楷体"/>
          <w:sz w:val="56"/>
          <w:szCs w:val="56"/>
          <w:lang w:val="zh-CN"/>
        </w:rPr>
      </w:pPr>
      <w:r>
        <w:rPr>
          <w:rFonts w:ascii="华文楷体" w:hAnsi="华文楷体" w:eastAsia="华文楷体"/>
          <w:sz w:val="56"/>
          <w:szCs w:val="56"/>
          <w:lang w:val="zh-CN"/>
        </w:rPr>
        <w:t>浙江大学医学院附属儿童医院</w:t>
      </w:r>
    </w:p>
    <w:p>
      <w:pPr>
        <w:autoSpaceDE w:val="0"/>
        <w:autoSpaceDN w:val="0"/>
        <w:adjustRightInd w:val="0"/>
        <w:spacing w:before="312" w:line="360" w:lineRule="auto"/>
        <w:jc w:val="center"/>
        <w:rPr>
          <w:rFonts w:hint="default" w:ascii="华文楷体" w:hAnsi="华文楷体" w:eastAsia="华文楷体"/>
          <w:sz w:val="52"/>
          <w:szCs w:val="52"/>
          <w:lang w:val="en-US" w:eastAsia="zh-CN"/>
        </w:rPr>
      </w:pPr>
      <w:r>
        <w:rPr>
          <w:rFonts w:hint="eastAsia" w:ascii="华文楷体" w:hAnsi="华文楷体" w:eastAsia="华文楷体"/>
          <w:sz w:val="52"/>
          <w:szCs w:val="52"/>
          <w:lang w:val="en-US" w:eastAsia="zh-CN"/>
        </w:rPr>
        <w:t>自助便民服务合作内容与需求</w:t>
      </w:r>
    </w:p>
    <w:p>
      <w:pPr>
        <w:autoSpaceDE w:val="0"/>
        <w:autoSpaceDN w:val="0"/>
        <w:adjustRightInd w:val="0"/>
        <w:spacing w:line="720" w:lineRule="auto"/>
        <w:jc w:val="center"/>
        <w:rPr>
          <w:rFonts w:ascii="华文楷体" w:hAnsi="华文楷体" w:eastAsia="华文楷体"/>
          <w:sz w:val="56"/>
          <w:szCs w:val="56"/>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600" w:lineRule="auto"/>
        <w:jc w:val="left"/>
        <w:rPr>
          <w:rFonts w:hint="default" w:ascii="华文楷体" w:hAnsi="华文楷体" w:eastAsia="华文楷体"/>
          <w:sz w:val="44"/>
          <w:szCs w:val="44"/>
          <w:highlight w:val="none"/>
          <w:u w:val="single"/>
          <w:lang w:val="en-US" w:eastAsia="zh-CN"/>
        </w:rPr>
      </w:pPr>
      <w:r>
        <w:rPr>
          <w:rFonts w:hint="eastAsia" w:ascii="华文楷体" w:hAnsi="华文楷体" w:eastAsia="华文楷体"/>
          <w:sz w:val="44"/>
          <w:szCs w:val="44"/>
          <w:lang w:val="en-US" w:eastAsia="zh-CN"/>
        </w:rPr>
        <w:t>合作</w:t>
      </w:r>
      <w:r>
        <w:rPr>
          <w:rFonts w:ascii="华文楷体" w:hAnsi="华文楷体" w:eastAsia="华文楷体"/>
          <w:sz w:val="44"/>
          <w:szCs w:val="44"/>
          <w:lang w:val="zh-CN"/>
        </w:rPr>
        <w:t>名</w:t>
      </w:r>
      <w:r>
        <w:rPr>
          <w:rFonts w:ascii="华文楷体" w:hAnsi="华文楷体" w:eastAsia="华文楷体"/>
          <w:sz w:val="44"/>
          <w:szCs w:val="44"/>
          <w:highlight w:val="none"/>
          <w:lang w:val="zh-CN"/>
        </w:rPr>
        <w:t>称：</w:t>
      </w:r>
      <w:r>
        <w:rPr>
          <w:rFonts w:hint="eastAsia" w:ascii="华文楷体" w:hAnsi="华文楷体" w:eastAsia="华文楷体"/>
          <w:sz w:val="44"/>
          <w:szCs w:val="44"/>
          <w:highlight w:val="none"/>
          <w:lang w:val="zh-CN"/>
        </w:rPr>
        <w:t>自助</w:t>
      </w:r>
      <w:r>
        <w:rPr>
          <w:rFonts w:hint="eastAsia" w:ascii="华文楷体" w:hAnsi="华文楷体" w:eastAsia="华文楷体"/>
          <w:sz w:val="44"/>
          <w:szCs w:val="44"/>
          <w:highlight w:val="none"/>
          <w:lang w:val="en-US" w:eastAsia="zh-CN"/>
        </w:rPr>
        <w:t>便民服务</w:t>
      </w:r>
    </w:p>
    <w:p>
      <w:pPr>
        <w:pStyle w:val="7"/>
        <w:spacing w:line="360" w:lineRule="auto"/>
        <w:ind w:left="0" w:leftChars="0"/>
        <w:rPr>
          <w:rFonts w:ascii="华文楷体" w:hAnsi="华文楷体" w:eastAsia="华文楷体"/>
        </w:rPr>
      </w:pPr>
      <w:r>
        <w:rPr>
          <w:rFonts w:hint="eastAsia" w:ascii="华文楷体" w:hAnsi="华文楷体" w:eastAsia="华文楷体"/>
        </w:rPr>
        <w:t>日期</w:t>
      </w:r>
      <w:r>
        <w:rPr>
          <w:rFonts w:ascii="华文楷体" w:hAnsi="华文楷体" w:eastAsia="华文楷体"/>
        </w:rPr>
        <w:t>：</w:t>
      </w:r>
      <w:r>
        <w:rPr>
          <w:rFonts w:hint="eastAsia" w:ascii="华文楷体" w:hAnsi="华文楷体" w:eastAsia="华文楷体"/>
        </w:rPr>
        <w:t>2</w:t>
      </w:r>
      <w:r>
        <w:rPr>
          <w:rFonts w:ascii="华文楷体" w:hAnsi="华文楷体" w:eastAsia="华文楷体"/>
        </w:rPr>
        <w:t>02</w:t>
      </w:r>
      <w:r>
        <w:rPr>
          <w:rFonts w:hint="eastAsia" w:ascii="华文楷体" w:hAnsi="华文楷体" w:eastAsia="华文楷体"/>
          <w:lang w:val="en-US" w:eastAsia="zh-CN"/>
        </w:rPr>
        <w:t>4</w:t>
      </w:r>
      <w:r>
        <w:rPr>
          <w:rFonts w:hint="eastAsia" w:ascii="华文楷体" w:hAnsi="华文楷体" w:eastAsia="华文楷体"/>
        </w:rPr>
        <w:t xml:space="preserve">年 </w:t>
      </w:r>
      <w:r>
        <w:rPr>
          <w:rFonts w:hint="eastAsia" w:ascii="华文楷体" w:hAnsi="华文楷体" w:eastAsia="华文楷体"/>
          <w:lang w:val="en-US" w:eastAsia="zh-CN"/>
        </w:rPr>
        <w:t>3</w:t>
      </w:r>
      <w:r>
        <w:rPr>
          <w:rFonts w:hint="eastAsia" w:ascii="华文楷体" w:hAnsi="华文楷体" w:eastAsia="华文楷体"/>
        </w:rPr>
        <w:t xml:space="preserve">月 </w:t>
      </w:r>
      <w:r>
        <w:rPr>
          <w:rFonts w:hint="eastAsia" w:ascii="华文楷体" w:hAnsi="华文楷体" w:eastAsia="华文楷体"/>
          <w:lang w:val="en-US" w:eastAsia="zh-CN"/>
        </w:rPr>
        <w:t>15</w:t>
      </w:r>
      <w:r>
        <w:rPr>
          <w:rFonts w:hint="eastAsia" w:ascii="华文楷体" w:hAnsi="华文楷体" w:eastAsia="华文楷体"/>
        </w:rPr>
        <w:t>日</w:t>
      </w:r>
    </w:p>
    <w:p>
      <w:pPr>
        <w:rPr>
          <w:rFonts w:ascii="华文楷体" w:hAnsi="华文楷体" w:eastAsia="华文楷体"/>
        </w:rPr>
      </w:pPr>
    </w:p>
    <w:p>
      <w:pPr>
        <w:rPr>
          <w:rFonts w:ascii="华文楷体" w:hAnsi="华文楷体" w:eastAsia="华文楷体"/>
        </w:rPr>
      </w:pPr>
    </w:p>
    <w:p>
      <w:pPr>
        <w:pStyle w:val="5"/>
        <w:jc w:val="center"/>
        <w:rPr>
          <w:rFonts w:ascii="华文楷体" w:hAnsi="华文楷体" w:eastAsia="华文楷体" w:cs="Times New Roman"/>
        </w:rPr>
        <w:sectPr>
          <w:footerReference r:id="rId3" w:type="default"/>
          <w:pgSz w:w="11906" w:h="16838"/>
          <w:pgMar w:top="1440" w:right="1800" w:bottom="1440" w:left="1800" w:header="851" w:footer="992" w:gutter="0"/>
          <w:cols w:space="425" w:num="1"/>
          <w:docGrid w:type="lines" w:linePitch="312" w:charSpace="0"/>
        </w:sectPr>
      </w:pPr>
      <w:r>
        <w:rPr>
          <w:rFonts w:ascii="华文楷体" w:hAnsi="华文楷体" w:eastAsia="华文楷体" w:cs="Times New Roman"/>
        </w:rPr>
        <w:br w:type="page"/>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类目一：饮料自助便民服务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42" w:firstLine="482" w:firstLineChars="200"/>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28"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该类目为浙江大学医学院附属儿童医院莫干山院区饮料自助便民服务。要求合作方在上述院区提供24小时自助售卖服务，</w:t>
      </w:r>
      <w:r>
        <w:rPr>
          <w:rFonts w:hint="eastAsia" w:ascii="仿宋" w:hAnsi="仿宋" w:eastAsia="仿宋" w:cs="仿宋"/>
          <w:sz w:val="24"/>
          <w:szCs w:val="24"/>
          <w:highlight w:val="none"/>
          <w:lang w:val="en-US"/>
        </w:rPr>
        <w:t>并向</w:t>
      </w:r>
      <w:r>
        <w:rPr>
          <w:rFonts w:hint="eastAsia" w:ascii="仿宋" w:hAnsi="仿宋" w:eastAsia="仿宋" w:cs="仿宋"/>
          <w:sz w:val="24"/>
          <w:szCs w:val="24"/>
          <w:highlight w:val="none"/>
          <w:lang w:val="en-US" w:eastAsia="zh-CN"/>
        </w:rPr>
        <w:t>浙江大学医学院附属儿童医院</w:t>
      </w:r>
      <w:r>
        <w:rPr>
          <w:rFonts w:hint="eastAsia" w:ascii="仿宋" w:hAnsi="仿宋" w:eastAsia="仿宋" w:cs="仿宋"/>
          <w:sz w:val="24"/>
          <w:szCs w:val="24"/>
          <w:highlight w:val="none"/>
          <w:lang w:val="en-US"/>
        </w:rPr>
        <w:t>缴纳管理费</w:t>
      </w:r>
      <w:r>
        <w:rPr>
          <w:rFonts w:hint="eastAsia" w:ascii="仿宋" w:hAnsi="仿宋" w:eastAsia="仿宋" w:cs="仿宋"/>
          <w:sz w:val="24"/>
          <w:szCs w:val="24"/>
          <w:highlight w:val="none"/>
          <w:lang w:val="en-US" w:eastAsia="zh-CN"/>
        </w:rPr>
        <w:t>（含水电费）</w:t>
      </w:r>
      <w:r>
        <w:rPr>
          <w:rFonts w:hint="eastAsia" w:ascii="仿宋" w:hAnsi="仿宋" w:eastAsia="仿宋" w:cs="仿宋"/>
          <w:sz w:val="24"/>
          <w:szCs w:val="24"/>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28"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数量要求：该服务需要提供设备数量共计5台。</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720" w:firstLineChars="3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合作期：2年（含安装期），具体起止时间在签订合同同时由业主单位（浙江大学医学院附属儿童医院）确定。</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b w:val="0"/>
          <w:bCs w:val="0"/>
          <w:color w:val="FF0000"/>
          <w:sz w:val="24"/>
          <w:szCs w:val="24"/>
          <w:highlight w:val="none"/>
          <w:lang w:val="en-US" w:eastAsia="zh-CN"/>
        </w:rPr>
      </w:pPr>
      <w:r>
        <w:rPr>
          <w:rFonts w:hint="eastAsia" w:ascii="仿宋" w:hAnsi="仿宋" w:eastAsia="仿宋" w:cs="仿宋"/>
          <w:b w:val="0"/>
          <w:bCs w:val="0"/>
          <w:color w:val="FF0000"/>
          <w:sz w:val="24"/>
          <w:szCs w:val="24"/>
          <w:highlight w:val="none"/>
          <w:lang w:val="en-US" w:eastAsia="zh-CN"/>
        </w:rPr>
        <w:t>服务地点：湖州市德清县浙江大学医学院附属儿童医院莫干山院区（近德清高铁站）。</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合作基础管理费：2万元/年（含电费）</w:t>
      </w:r>
      <w:r>
        <w:rPr>
          <w:rFonts w:hint="eastAsia" w:ascii="仿宋" w:hAnsi="仿宋" w:eastAsia="仿宋" w:cs="仿宋"/>
          <w:sz w:val="24"/>
          <w:szCs w:val="24"/>
          <w:highlight w:val="none"/>
          <w:lang w:val="en-US" w:eastAsia="zh-CN"/>
        </w:rPr>
        <w:t>。意向方报价（总价）不可低于该价格，成交后按意向方最终报价签订协议。</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42" w:firstLine="482" w:firstLineChars="200"/>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投放点位：</w:t>
      </w:r>
      <w:r>
        <w:rPr>
          <w:rFonts w:hint="eastAsia" w:ascii="仿宋" w:hAnsi="仿宋" w:eastAsia="仿宋" w:cs="仿宋"/>
          <w:b w:val="0"/>
          <w:bCs w:val="0"/>
          <w:sz w:val="24"/>
          <w:szCs w:val="24"/>
          <w:highlight w:val="none"/>
          <w:lang w:val="en-US" w:eastAsia="zh-CN"/>
        </w:rPr>
        <w:t>共计5个点位，每个点位1台设备，位置根据业主单位要求。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42" w:firstLine="482" w:firstLineChars="200"/>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经营范围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28"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仅限于国家工商管理部门许可销售的预包装饮料销售及服务。不得经营药品、医疗器械、保健食品、特膳食品等与医疗及健康相关产品和有关法律、政策规定不允许的用途。</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240" w:lineRule="auto"/>
        <w:ind w:left="142" w:leftChars="0" w:firstLine="482" w:firstLineChars="200"/>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设备要求</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必须且仅限于在指定位置投放业主单位指定点位数量的设备并提供24小时自助售卖服务。</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单个点位至多允许投放一台设备。</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设备需要正常进行运转提供服务，不得以客流量等各种原因停止服务。</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因设备故障应在发生后的24小时内解决，恢复正常运行。</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设备尺寸需要满足以下每一项要求：进深小于等于1米/宽度小于等于1米/高度小于等于2.1米/占地面积小于等于1㎡。具体设备数量及尺寸限制以现场实际交付为准。</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自助便民服务的设备生产厂家需为知名品牌，设施设备的质量安全及产品合格证等相关证件必须符合国家法律法规相关要求。根据自助设备机涉及的服务内容办理行业所须的相关证件，并提供摆放批次的设施设备证件及行业证件于业主单位备案。</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设备安装在业主单位的监管下进行布线，并设置漏电保护。</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设备外观：需与医院整体环境保持和谐。</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240" w:lineRule="auto"/>
        <w:ind w:left="142" w:leftChars="0" w:firstLine="482" w:firstLineChars="200"/>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其他事项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为保障售卖产品价格的合理性，自助售卖服务的产品价格不得偏离市场定价，产品目录（包括但不限于产品名称、零售价）必须获得业主单位备案通过。</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类目二：糖果自助便民服务</w:t>
      </w:r>
    </w:p>
    <w:p>
      <w:pPr>
        <w:keepNext w:val="0"/>
        <w:keepLines w:val="0"/>
        <w:pageBreakBefore w:val="0"/>
        <w:widowControl w:val="0"/>
        <w:numPr>
          <w:ilvl w:val="0"/>
          <w:numId w:val="0"/>
        </w:numPr>
        <w:tabs>
          <w:tab w:val="left" w:pos="409"/>
        </w:tabs>
        <w:kinsoku/>
        <w:wordWrap/>
        <w:overflowPunct/>
        <w:topLinePunct w:val="0"/>
        <w:autoSpaceDE/>
        <w:autoSpaceDN/>
        <w:bidi w:val="0"/>
        <w:adjustRightInd w:val="0"/>
        <w:snapToGrid w:val="0"/>
        <w:spacing w:line="24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该类目为浙江大学医学院附属儿童医院滨江院区糖果自助便民服务。要求合作方在上述院区提供24小时自助售卖服务，</w:t>
      </w:r>
      <w:r>
        <w:rPr>
          <w:rFonts w:hint="eastAsia" w:ascii="仿宋" w:hAnsi="仿宋" w:eastAsia="仿宋" w:cs="仿宋"/>
          <w:color w:val="auto"/>
          <w:sz w:val="24"/>
          <w:szCs w:val="24"/>
          <w:highlight w:val="none"/>
          <w:lang w:val="en-US"/>
        </w:rPr>
        <w:t>并向</w:t>
      </w:r>
      <w:r>
        <w:rPr>
          <w:rFonts w:hint="eastAsia" w:ascii="仿宋" w:hAnsi="仿宋" w:eastAsia="仿宋" w:cs="仿宋"/>
          <w:color w:val="auto"/>
          <w:sz w:val="24"/>
          <w:szCs w:val="24"/>
          <w:highlight w:val="none"/>
          <w:lang w:val="en-US" w:eastAsia="zh-CN"/>
        </w:rPr>
        <w:t>浙江大学医学院附属儿童医院</w:t>
      </w:r>
      <w:r>
        <w:rPr>
          <w:rFonts w:hint="eastAsia" w:ascii="仿宋" w:hAnsi="仿宋" w:eastAsia="仿宋" w:cs="仿宋"/>
          <w:color w:val="auto"/>
          <w:sz w:val="24"/>
          <w:szCs w:val="24"/>
          <w:highlight w:val="none"/>
          <w:lang w:val="en-US"/>
        </w:rPr>
        <w:t>缴纳管理费</w:t>
      </w:r>
      <w:r>
        <w:rPr>
          <w:rFonts w:hint="eastAsia" w:ascii="仿宋" w:hAnsi="仿宋" w:eastAsia="仿宋" w:cs="仿宋"/>
          <w:color w:val="auto"/>
          <w:sz w:val="24"/>
          <w:szCs w:val="24"/>
          <w:highlight w:val="none"/>
          <w:lang w:val="en-US" w:eastAsia="zh-CN"/>
        </w:rPr>
        <w:t>（含水电费）</w:t>
      </w:r>
      <w:r>
        <w:rPr>
          <w:rFonts w:hint="eastAsia" w:ascii="仿宋" w:hAnsi="仿宋" w:eastAsia="仿宋" w:cs="仿宋"/>
          <w:color w:val="auto"/>
          <w:sz w:val="24"/>
          <w:szCs w:val="24"/>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数量要求：该服务需要在滨江院区提供设备数量共计1台</w:t>
      </w:r>
      <w:r>
        <w:rPr>
          <w:rFonts w:hint="eastAsia" w:ascii="仿宋" w:hAnsi="仿宋" w:eastAsia="仿宋" w:cs="仿宋"/>
          <w:color w:val="auto"/>
          <w:sz w:val="24"/>
          <w:szCs w:val="24"/>
          <w:highlight w:val="none"/>
          <w:lang w:val="en-US"/>
        </w:rPr>
        <w:t>。</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合作期：2年（含安装期），具体起止时间在签订合同同时由业主单位（浙江大学医学院附属儿童医院）确定。</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服务地点：浙江大学医学院附属儿童医院滨江院区。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2"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合作基础管理费：1.5万元/年（含电费）</w:t>
      </w:r>
      <w:r>
        <w:rPr>
          <w:rFonts w:hint="eastAsia" w:ascii="仿宋" w:hAnsi="仿宋" w:eastAsia="仿宋" w:cs="仿宋"/>
          <w:sz w:val="24"/>
          <w:szCs w:val="24"/>
          <w:highlight w:val="none"/>
          <w:lang w:val="en-US" w:eastAsia="zh-CN"/>
        </w:rPr>
        <w:t>。意向方报价（总价）不可低于该价格，成交后按意向方最终报价签订协议。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2、投放点位位置参考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滨江院区（共1台）：3号楼（住院二部）一楼1台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3、经营范围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仅限于销售</w:t>
      </w:r>
      <w:r>
        <w:rPr>
          <w:rFonts w:hint="eastAsia" w:ascii="仿宋" w:hAnsi="仿宋" w:eastAsia="仿宋" w:cs="仿宋"/>
          <w:color w:val="auto"/>
          <w:sz w:val="24"/>
          <w:szCs w:val="24"/>
          <w:lang w:val="en-US" w:eastAsia="zh-CN"/>
        </w:rPr>
        <w:t>糖果，</w:t>
      </w:r>
      <w:r>
        <w:rPr>
          <w:rFonts w:hint="eastAsia" w:ascii="仿宋" w:hAnsi="仿宋" w:eastAsia="仿宋" w:cs="仿宋"/>
          <w:color w:val="auto"/>
          <w:sz w:val="24"/>
          <w:szCs w:val="24"/>
          <w:lang w:val="en-US"/>
        </w:rPr>
        <w:t>禁止销售其他产品。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4、设备要求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必须且仅限于在指定位置投放指定点位数量的设备并提供24小时自助售卖服务；单个点位至多允许投放一台设备。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设备占地面积不得超过2㎡。</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自助便民服务的设备生产厂家需为知名品牌，设施设备的质量安全及产品合格证等相关证件必须符合国家法律法规相关要求。根据自助设备机涉及的服务内容办理行业所须的相关证件，并提供摆放批次的设施设备证件及行业证件于业主单位备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设备安装在业主单位的监管下进行布线，并设置漏电保护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设备外观：需与医院整体环境保持和谐。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5、其他事项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为保障售卖产品价格的合理性，自助售卖服务的产品价格不得偏离市场定价，产品目录（包括但不限于产品名称、零售价）必须获得业主单位备案通过。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类目三：预制菜自助便民服务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该类目为浙江大学医学院附属儿童医院滨江院区预制菜自助便民服务。要求合作方在上述院区提供24小时自助售卖服务，</w:t>
      </w:r>
      <w:r>
        <w:rPr>
          <w:rFonts w:hint="eastAsia" w:ascii="仿宋" w:hAnsi="仿宋" w:eastAsia="仿宋" w:cs="仿宋"/>
          <w:sz w:val="24"/>
          <w:szCs w:val="24"/>
          <w:highlight w:val="none"/>
          <w:lang w:val="en-US"/>
        </w:rPr>
        <w:t>并向</w:t>
      </w:r>
      <w:r>
        <w:rPr>
          <w:rFonts w:hint="eastAsia" w:ascii="仿宋" w:hAnsi="仿宋" w:eastAsia="仿宋" w:cs="仿宋"/>
          <w:sz w:val="24"/>
          <w:szCs w:val="24"/>
          <w:highlight w:val="none"/>
          <w:lang w:val="en-US" w:eastAsia="zh-CN"/>
        </w:rPr>
        <w:t>浙江大学医学院附属儿童医院</w:t>
      </w:r>
      <w:r>
        <w:rPr>
          <w:rFonts w:hint="eastAsia" w:ascii="仿宋" w:hAnsi="仿宋" w:eastAsia="仿宋" w:cs="仿宋"/>
          <w:sz w:val="24"/>
          <w:szCs w:val="24"/>
          <w:highlight w:val="none"/>
          <w:lang w:val="en-US"/>
        </w:rPr>
        <w:t>缴纳管理费</w:t>
      </w:r>
      <w:r>
        <w:rPr>
          <w:rFonts w:hint="eastAsia" w:ascii="仿宋" w:hAnsi="仿宋" w:eastAsia="仿宋" w:cs="仿宋"/>
          <w:sz w:val="24"/>
          <w:szCs w:val="24"/>
          <w:highlight w:val="none"/>
          <w:lang w:val="en-US" w:eastAsia="zh-CN"/>
        </w:rPr>
        <w:t>（含水电费）</w:t>
      </w:r>
      <w:r>
        <w:rPr>
          <w:rFonts w:hint="eastAsia" w:ascii="仿宋" w:hAnsi="仿宋" w:eastAsia="仿宋" w:cs="仿宋"/>
          <w:sz w:val="24"/>
          <w:szCs w:val="24"/>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数量要求：该服务需要提供设备数量共计3台</w:t>
      </w:r>
      <w:r>
        <w:rPr>
          <w:rFonts w:hint="eastAsia" w:ascii="仿宋" w:hAnsi="仿宋" w:eastAsia="仿宋" w:cs="仿宋"/>
          <w:sz w:val="24"/>
          <w:szCs w:val="24"/>
          <w:highlight w:val="none"/>
          <w:lang w:val="en-US"/>
        </w:rPr>
        <w:t>。</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合作期：2年（含安装期），具体起止时间在签订合同同时由业主单位（浙江大学医学院附属儿童医院）确定。</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服务地点：浙江大学医学院附属儿童医院滨江院区。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2"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合作基础管理费：1.2万元/年（含电费</w:t>
      </w: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。意向方报价（总价）不可低于该价格，成交后按意向方最终报价签订协议。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2、投放点位位置参考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滨江院区（共3台）：有且必须包括手术室门口1台。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3、经营范围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仅限于全自动现场加热的预制菜产品销售，禁止销售其他产品。</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设备要求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必须且仅限于在指定位置投放指定点位数量的设备并提供24小时自助售卖服务；单个点位至多允许投放一台设备。</w:t>
      </w:r>
    </w:p>
    <w:p>
      <w:pPr>
        <w:pStyle w:val="2"/>
        <w:keepNext w:val="0"/>
        <w:keepLines w:val="0"/>
        <w:pageBreakBefore w:val="0"/>
        <w:widowControl w:val="0"/>
        <w:kinsoku/>
        <w:wordWrap/>
        <w:overflowPunct/>
        <w:topLinePunct w:val="0"/>
        <w:autoSpaceDE/>
        <w:autoSpaceDN/>
        <w:bidi w:val="0"/>
        <w:spacing w:line="240" w:lineRule="auto"/>
        <w:ind w:left="0" w:leftChars="0"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设备占地面积不得超过2㎡。</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自助便民服务的设备生产厂家需为知名品牌，设施设备的质量安全及产品合格证等相关证件必须符合国家法律法规相关要求。根据自助设备机涉及的服务内容办理行业所须的相关证件，并提供摆放批次的设施设备证件及行业证件于业主单位备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设备安装在业主单位的监管下进行布线，并设置漏电保护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设备外观：需与医院整体环境保持和谐。</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5、其他事项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（1）产品使用的食材、调味料渠道正规可溯源；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（2）提供的产品均通过第三方机构检验检测合格，保证食品安全；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（3）运输、存储使用冷链，保证食品安全；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（4）对所有设备有监控，对储存不当的产品有禁售、销毁措施；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（5）提供7*24小时客服服务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28" w:firstLine="480" w:firstLineChars="200"/>
        <w:jc w:val="both"/>
        <w:textAlignment w:val="auto"/>
        <w:outlineLvl w:val="9"/>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4"/>
          <w:szCs w:val="24"/>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075138"/>
      <w:docPartObj>
        <w:docPartGallery w:val="autotext"/>
      </w:docPartObj>
    </w:sdtPr>
    <w:sdtContent>
      <w:p>
        <w:pPr>
          <w:pStyle w:val="9"/>
          <w:jc w:val="center"/>
        </w:pP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C0BF3"/>
    <w:multiLevelType w:val="singleLevel"/>
    <w:tmpl w:val="971C0BF3"/>
    <w:lvl w:ilvl="0" w:tentative="0">
      <w:start w:val="4"/>
      <w:numFmt w:val="decimal"/>
      <w:suff w:val="nothing"/>
      <w:lvlText w:val="%1、"/>
      <w:lvlJc w:val="left"/>
    </w:lvl>
  </w:abstractNum>
  <w:abstractNum w:abstractNumId="1">
    <w:nsid w:val="0159059A"/>
    <w:multiLevelType w:val="singleLevel"/>
    <w:tmpl w:val="0159059A"/>
    <w:lvl w:ilvl="0" w:tentative="0">
      <w:start w:val="1"/>
      <w:numFmt w:val="decimal"/>
      <w:suff w:val="nothing"/>
      <w:lvlText w:val="%1）"/>
      <w:lvlJc w:val="left"/>
    </w:lvl>
  </w:abstractNum>
  <w:abstractNum w:abstractNumId="2">
    <w:nsid w:val="6705BB1F"/>
    <w:multiLevelType w:val="singleLevel"/>
    <w:tmpl w:val="6705BB1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NTJkY2E1NjgxN2M3ZWZkMjM5MjViZDQ0ZTFlOGEifQ=="/>
  </w:docVars>
  <w:rsids>
    <w:rsidRoot w:val="008F788D"/>
    <w:rsid w:val="00014DC9"/>
    <w:rsid w:val="000209A4"/>
    <w:rsid w:val="000266DE"/>
    <w:rsid w:val="00047336"/>
    <w:rsid w:val="000532D2"/>
    <w:rsid w:val="000558B5"/>
    <w:rsid w:val="00074DD0"/>
    <w:rsid w:val="0008166D"/>
    <w:rsid w:val="000936F4"/>
    <w:rsid w:val="00095F12"/>
    <w:rsid w:val="000B3372"/>
    <w:rsid w:val="000B57B0"/>
    <w:rsid w:val="000B68FF"/>
    <w:rsid w:val="000C1FE8"/>
    <w:rsid w:val="000D6B7F"/>
    <w:rsid w:val="00120F69"/>
    <w:rsid w:val="001532E9"/>
    <w:rsid w:val="00156643"/>
    <w:rsid w:val="001A4547"/>
    <w:rsid w:val="001C420F"/>
    <w:rsid w:val="001F15F6"/>
    <w:rsid w:val="001F1860"/>
    <w:rsid w:val="00210B17"/>
    <w:rsid w:val="00221383"/>
    <w:rsid w:val="00231887"/>
    <w:rsid w:val="00247798"/>
    <w:rsid w:val="002624B7"/>
    <w:rsid w:val="00262FA5"/>
    <w:rsid w:val="002A08E9"/>
    <w:rsid w:val="002B1B7B"/>
    <w:rsid w:val="002C6C72"/>
    <w:rsid w:val="002D0C36"/>
    <w:rsid w:val="002D2F5C"/>
    <w:rsid w:val="002E7D54"/>
    <w:rsid w:val="003118F8"/>
    <w:rsid w:val="003130E8"/>
    <w:rsid w:val="00314DED"/>
    <w:rsid w:val="00316F79"/>
    <w:rsid w:val="00332F9B"/>
    <w:rsid w:val="0036257B"/>
    <w:rsid w:val="0038476D"/>
    <w:rsid w:val="003956E2"/>
    <w:rsid w:val="003A710D"/>
    <w:rsid w:val="003D4388"/>
    <w:rsid w:val="00414981"/>
    <w:rsid w:val="00415109"/>
    <w:rsid w:val="00450540"/>
    <w:rsid w:val="004541B8"/>
    <w:rsid w:val="00456783"/>
    <w:rsid w:val="00460336"/>
    <w:rsid w:val="004950C7"/>
    <w:rsid w:val="004A663F"/>
    <w:rsid w:val="004E0029"/>
    <w:rsid w:val="00516292"/>
    <w:rsid w:val="00526375"/>
    <w:rsid w:val="005350C3"/>
    <w:rsid w:val="0055731D"/>
    <w:rsid w:val="00580906"/>
    <w:rsid w:val="00583F5B"/>
    <w:rsid w:val="00590B8A"/>
    <w:rsid w:val="005C0E87"/>
    <w:rsid w:val="005D3D43"/>
    <w:rsid w:val="0060396B"/>
    <w:rsid w:val="006230D1"/>
    <w:rsid w:val="006262F3"/>
    <w:rsid w:val="006311CD"/>
    <w:rsid w:val="00650DDB"/>
    <w:rsid w:val="006830B3"/>
    <w:rsid w:val="00692EFD"/>
    <w:rsid w:val="006C312B"/>
    <w:rsid w:val="006C7057"/>
    <w:rsid w:val="006D4B4C"/>
    <w:rsid w:val="006E7401"/>
    <w:rsid w:val="007030E3"/>
    <w:rsid w:val="00724AB4"/>
    <w:rsid w:val="007258E3"/>
    <w:rsid w:val="00732932"/>
    <w:rsid w:val="007446CD"/>
    <w:rsid w:val="00766DEC"/>
    <w:rsid w:val="00771D26"/>
    <w:rsid w:val="00772757"/>
    <w:rsid w:val="00773016"/>
    <w:rsid w:val="007825CE"/>
    <w:rsid w:val="00782C11"/>
    <w:rsid w:val="007937C4"/>
    <w:rsid w:val="007A6386"/>
    <w:rsid w:val="007A6DAE"/>
    <w:rsid w:val="008113A8"/>
    <w:rsid w:val="0082367E"/>
    <w:rsid w:val="00833AA2"/>
    <w:rsid w:val="008369E7"/>
    <w:rsid w:val="0086056D"/>
    <w:rsid w:val="00872D65"/>
    <w:rsid w:val="00883706"/>
    <w:rsid w:val="0088552E"/>
    <w:rsid w:val="008B004F"/>
    <w:rsid w:val="008F788D"/>
    <w:rsid w:val="009067E0"/>
    <w:rsid w:val="00906A94"/>
    <w:rsid w:val="00913294"/>
    <w:rsid w:val="00922FB9"/>
    <w:rsid w:val="009307D9"/>
    <w:rsid w:val="00931D93"/>
    <w:rsid w:val="00933833"/>
    <w:rsid w:val="00936922"/>
    <w:rsid w:val="00945CA0"/>
    <w:rsid w:val="009460D1"/>
    <w:rsid w:val="00955832"/>
    <w:rsid w:val="0096013B"/>
    <w:rsid w:val="009837B4"/>
    <w:rsid w:val="0098785B"/>
    <w:rsid w:val="00995EDE"/>
    <w:rsid w:val="009A2C14"/>
    <w:rsid w:val="009A7A79"/>
    <w:rsid w:val="009A7C57"/>
    <w:rsid w:val="009D3B9C"/>
    <w:rsid w:val="00A27177"/>
    <w:rsid w:val="00A510A4"/>
    <w:rsid w:val="00A82625"/>
    <w:rsid w:val="00AB12E8"/>
    <w:rsid w:val="00AC2600"/>
    <w:rsid w:val="00AC7829"/>
    <w:rsid w:val="00AE6AF6"/>
    <w:rsid w:val="00AF1BE9"/>
    <w:rsid w:val="00B00D8C"/>
    <w:rsid w:val="00B02B10"/>
    <w:rsid w:val="00B068EA"/>
    <w:rsid w:val="00B2196A"/>
    <w:rsid w:val="00B41FC3"/>
    <w:rsid w:val="00B70D89"/>
    <w:rsid w:val="00B71992"/>
    <w:rsid w:val="00B7291E"/>
    <w:rsid w:val="00B82688"/>
    <w:rsid w:val="00B94586"/>
    <w:rsid w:val="00BC4ABF"/>
    <w:rsid w:val="00BC4B15"/>
    <w:rsid w:val="00BD2CBF"/>
    <w:rsid w:val="00BD34A0"/>
    <w:rsid w:val="00BD6D41"/>
    <w:rsid w:val="00C10CD1"/>
    <w:rsid w:val="00CB4E73"/>
    <w:rsid w:val="00CC4A37"/>
    <w:rsid w:val="00CE6487"/>
    <w:rsid w:val="00CF5BA0"/>
    <w:rsid w:val="00D13C7C"/>
    <w:rsid w:val="00D22C90"/>
    <w:rsid w:val="00D302AE"/>
    <w:rsid w:val="00D667CC"/>
    <w:rsid w:val="00D8318D"/>
    <w:rsid w:val="00D84D98"/>
    <w:rsid w:val="00D95BA8"/>
    <w:rsid w:val="00DB496E"/>
    <w:rsid w:val="00DC3A4E"/>
    <w:rsid w:val="00DD0C38"/>
    <w:rsid w:val="00DD1C83"/>
    <w:rsid w:val="00DE0DFD"/>
    <w:rsid w:val="00E0522A"/>
    <w:rsid w:val="00E0688A"/>
    <w:rsid w:val="00E14DFD"/>
    <w:rsid w:val="00E24382"/>
    <w:rsid w:val="00E3313E"/>
    <w:rsid w:val="00E33629"/>
    <w:rsid w:val="00E53CF5"/>
    <w:rsid w:val="00EB647E"/>
    <w:rsid w:val="00EB7442"/>
    <w:rsid w:val="00ED42AC"/>
    <w:rsid w:val="00EE33B5"/>
    <w:rsid w:val="00F0780B"/>
    <w:rsid w:val="00F10831"/>
    <w:rsid w:val="00F13612"/>
    <w:rsid w:val="00F331E0"/>
    <w:rsid w:val="00F50B53"/>
    <w:rsid w:val="00F534DD"/>
    <w:rsid w:val="00F638E5"/>
    <w:rsid w:val="00F70425"/>
    <w:rsid w:val="00F76900"/>
    <w:rsid w:val="00F91616"/>
    <w:rsid w:val="00F93EAF"/>
    <w:rsid w:val="00FC5C2C"/>
    <w:rsid w:val="00FD6BA3"/>
    <w:rsid w:val="00FD7C06"/>
    <w:rsid w:val="017C3927"/>
    <w:rsid w:val="026B3B03"/>
    <w:rsid w:val="03B97D58"/>
    <w:rsid w:val="070A2D3C"/>
    <w:rsid w:val="09E64371"/>
    <w:rsid w:val="0D0E5D05"/>
    <w:rsid w:val="0EAA3109"/>
    <w:rsid w:val="130F7909"/>
    <w:rsid w:val="13206C1F"/>
    <w:rsid w:val="136A21FA"/>
    <w:rsid w:val="150E2D97"/>
    <w:rsid w:val="198428B7"/>
    <w:rsid w:val="1B3F2158"/>
    <w:rsid w:val="1C5545D7"/>
    <w:rsid w:val="1C672DD2"/>
    <w:rsid w:val="1F693807"/>
    <w:rsid w:val="28581302"/>
    <w:rsid w:val="289547B6"/>
    <w:rsid w:val="28BB252D"/>
    <w:rsid w:val="29A37BD4"/>
    <w:rsid w:val="2A3A0B15"/>
    <w:rsid w:val="2A78406E"/>
    <w:rsid w:val="2B894AF9"/>
    <w:rsid w:val="2D587B1A"/>
    <w:rsid w:val="2DC04F9A"/>
    <w:rsid w:val="322A15BD"/>
    <w:rsid w:val="35384900"/>
    <w:rsid w:val="369D378C"/>
    <w:rsid w:val="377E1736"/>
    <w:rsid w:val="38BC641E"/>
    <w:rsid w:val="3BF2253A"/>
    <w:rsid w:val="3C5A54B3"/>
    <w:rsid w:val="3CB062C2"/>
    <w:rsid w:val="3CDB07AE"/>
    <w:rsid w:val="3CDB56F5"/>
    <w:rsid w:val="3CDB7A4B"/>
    <w:rsid w:val="3CF408D6"/>
    <w:rsid w:val="3EB1085D"/>
    <w:rsid w:val="406821E7"/>
    <w:rsid w:val="424F2FFF"/>
    <w:rsid w:val="45BA2D15"/>
    <w:rsid w:val="47325269"/>
    <w:rsid w:val="49C151FB"/>
    <w:rsid w:val="50BF4215"/>
    <w:rsid w:val="52324725"/>
    <w:rsid w:val="555C0064"/>
    <w:rsid w:val="572852D6"/>
    <w:rsid w:val="58D878BE"/>
    <w:rsid w:val="5AFD20A0"/>
    <w:rsid w:val="5B131FA8"/>
    <w:rsid w:val="5D142744"/>
    <w:rsid w:val="5F3B69F4"/>
    <w:rsid w:val="614346B7"/>
    <w:rsid w:val="619C7E84"/>
    <w:rsid w:val="623772C1"/>
    <w:rsid w:val="62EF2C2E"/>
    <w:rsid w:val="65841B54"/>
    <w:rsid w:val="66195C41"/>
    <w:rsid w:val="66360FA3"/>
    <w:rsid w:val="6D6C6CDE"/>
    <w:rsid w:val="712A7454"/>
    <w:rsid w:val="71FA48B1"/>
    <w:rsid w:val="76CC5CD9"/>
    <w:rsid w:val="79C53B6E"/>
    <w:rsid w:val="7F307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210"/>
    </w:pPr>
  </w:style>
  <w:style w:type="paragraph" w:styleId="3">
    <w:name w:val="Body Text Indent"/>
    <w:basedOn w:val="1"/>
    <w:autoRedefine/>
    <w:qFormat/>
    <w:uiPriority w:val="99"/>
    <w:pPr>
      <w:spacing w:after="120"/>
      <w:ind w:left="420" w:leftChars="200"/>
    </w:pPr>
  </w:style>
  <w:style w:type="paragraph" w:styleId="6">
    <w:name w:val="annotation text"/>
    <w:basedOn w:val="1"/>
    <w:autoRedefine/>
    <w:semiHidden/>
    <w:unhideWhenUsed/>
    <w:qFormat/>
    <w:uiPriority w:val="99"/>
    <w:pPr>
      <w:jc w:val="left"/>
    </w:pPr>
  </w:style>
  <w:style w:type="paragraph" w:styleId="7">
    <w:name w:val="Date"/>
    <w:basedOn w:val="1"/>
    <w:next w:val="1"/>
    <w:link w:val="18"/>
    <w:autoRedefine/>
    <w:semiHidden/>
    <w:qFormat/>
    <w:uiPriority w:val="0"/>
    <w:pPr>
      <w:ind w:left="100" w:leftChars="2500"/>
    </w:pPr>
    <w:rPr>
      <w:sz w:val="44"/>
      <w:szCs w:val="44"/>
      <w:lang w:val="zh-CN"/>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autoRedefine/>
    <w:unhideWhenUsed/>
    <w:qFormat/>
    <w:uiPriority w:val="99"/>
    <w:rPr>
      <w:color w:val="0000FF" w:themeColor="hyperlink"/>
      <w:u w:val="single"/>
    </w:rPr>
  </w:style>
  <w:style w:type="character" w:styleId="15">
    <w:name w:val="annotation reference"/>
    <w:basedOn w:val="13"/>
    <w:autoRedefine/>
    <w:semiHidden/>
    <w:unhideWhenUsed/>
    <w:qFormat/>
    <w:uiPriority w:val="99"/>
    <w:rPr>
      <w:sz w:val="21"/>
      <w:szCs w:val="21"/>
    </w:rPr>
  </w:style>
  <w:style w:type="character" w:customStyle="1" w:styleId="16">
    <w:name w:val="页眉 字符"/>
    <w:basedOn w:val="13"/>
    <w:link w:val="10"/>
    <w:autoRedefine/>
    <w:qFormat/>
    <w:uiPriority w:val="99"/>
    <w:rPr>
      <w:sz w:val="18"/>
      <w:szCs w:val="18"/>
    </w:rPr>
  </w:style>
  <w:style w:type="character" w:customStyle="1" w:styleId="17">
    <w:name w:val="页脚 字符"/>
    <w:basedOn w:val="13"/>
    <w:link w:val="9"/>
    <w:autoRedefine/>
    <w:qFormat/>
    <w:uiPriority w:val="99"/>
    <w:rPr>
      <w:sz w:val="18"/>
      <w:szCs w:val="18"/>
    </w:rPr>
  </w:style>
  <w:style w:type="character" w:customStyle="1" w:styleId="18">
    <w:name w:val="日期 字符"/>
    <w:basedOn w:val="13"/>
    <w:link w:val="7"/>
    <w:autoRedefine/>
    <w:semiHidden/>
    <w:qFormat/>
    <w:uiPriority w:val="0"/>
    <w:rPr>
      <w:rFonts w:ascii="Times New Roman" w:hAnsi="Times New Roman" w:eastAsia="宋体" w:cs="Times New Roman"/>
      <w:sz w:val="44"/>
      <w:szCs w:val="44"/>
      <w:lang w:val="zh-CN"/>
    </w:rPr>
  </w:style>
  <w:style w:type="paragraph" w:styleId="1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0">
    <w:name w:val="标题 1 字符"/>
    <w:basedOn w:val="13"/>
    <w:link w:val="4"/>
    <w:autoRedefine/>
    <w:qFormat/>
    <w:uiPriority w:val="9"/>
    <w:rPr>
      <w:rFonts w:ascii="Times New Roman" w:hAnsi="Times New Roman" w:eastAsia="宋体" w:cs="Times New Roman"/>
      <w:b/>
      <w:bCs/>
      <w:kern w:val="44"/>
      <w:sz w:val="44"/>
      <w:szCs w:val="44"/>
    </w:rPr>
  </w:style>
  <w:style w:type="character" w:customStyle="1" w:styleId="21">
    <w:name w:val="标题 2 字符"/>
    <w:basedOn w:val="13"/>
    <w:link w:val="5"/>
    <w:qFormat/>
    <w:uiPriority w:val="9"/>
    <w:rPr>
      <w:rFonts w:asciiTheme="majorHAnsi" w:hAnsiTheme="majorHAnsi" w:eastAsiaTheme="majorEastAsia" w:cstheme="majorBidi"/>
      <w:b/>
      <w:bCs/>
      <w:sz w:val="32"/>
      <w:szCs w:val="32"/>
    </w:rPr>
  </w:style>
  <w:style w:type="paragraph" w:customStyle="1" w:styleId="22">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3">
    <w:name w:val="批注框文本 字符"/>
    <w:basedOn w:val="13"/>
    <w:link w:val="8"/>
    <w:autoRedefine/>
    <w:semiHidden/>
    <w:qFormat/>
    <w:uiPriority w:val="99"/>
    <w:rPr>
      <w:rFonts w:ascii="Times New Roman" w:hAnsi="Times New Roman" w:eastAsia="宋体" w:cs="Times New Roman"/>
      <w:sz w:val="18"/>
      <w:szCs w:val="18"/>
    </w:rPr>
  </w:style>
  <w:style w:type="character" w:customStyle="1" w:styleId="24">
    <w:name w:val="样式1 Char Char"/>
    <w:link w:val="25"/>
    <w:autoRedefine/>
    <w:qFormat/>
    <w:uiPriority w:val="0"/>
    <w:rPr>
      <w:rFonts w:ascii="Arial" w:hAnsi="Arial" w:eastAsia="宋体"/>
      <w:szCs w:val="24"/>
    </w:rPr>
  </w:style>
  <w:style w:type="paragraph" w:customStyle="1" w:styleId="25">
    <w:name w:val="样式1"/>
    <w:basedOn w:val="1"/>
    <w:link w:val="24"/>
    <w:autoRedefine/>
    <w:qFormat/>
    <w:uiPriority w:val="0"/>
    <w:pPr>
      <w:spacing w:line="360" w:lineRule="exact"/>
      <w:ind w:firstLine="200" w:firstLineChars="200"/>
    </w:pPr>
    <w:rPr>
      <w:rFonts w:ascii="Arial" w:hAnsi="Arial" w:cstheme="minorBidi"/>
    </w:rPr>
  </w:style>
  <w:style w:type="paragraph" w:customStyle="1" w:styleId="26">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Table Paragraph"/>
    <w:basedOn w:val="1"/>
    <w:autoRedefine/>
    <w:qFormat/>
    <w:uiPriority w:val="1"/>
  </w:style>
  <w:style w:type="table" w:customStyle="1" w:styleId="28">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3821</Words>
  <Characters>4016</Characters>
  <Lines>12</Lines>
  <Paragraphs>3</Paragraphs>
  <TotalTime>1</TotalTime>
  <ScaleCrop>false</ScaleCrop>
  <LinksUpToDate>false</LinksUpToDate>
  <CharactersWithSpaces>4066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2022-01-25T01:55:00Z</dcterms:created>
  <dc:creator>Yvonne Wu</dc:creator>
  <cp:lastModifiedBy>shirley</cp:lastModifiedBy>
  <dcterms:modified xsi:type="dcterms:W3CDTF">2024-03-15T00:21:15Z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CB684595D07D4007B3EEFE1A6D86FBCA</vt:lpwstr>
  </property>
</Properties>
</file>