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sz w:val="22"/>
          <w:szCs w:val="28"/>
        </w:rPr>
      </w:pPr>
      <w:r>
        <w:rPr>
          <w:rFonts w:hint="eastAsia"/>
          <w:b/>
          <w:bCs/>
          <w:sz w:val="28"/>
          <w:szCs w:val="36"/>
          <w:vertAlign w:val="baseline"/>
          <w:lang w:val="en-US" w:eastAsia="zh-CN"/>
        </w:rPr>
        <w:t>浙江大学医学院附属儿童医院莫干山院区-综合服务项目5年租赁权</w:t>
      </w:r>
    </w:p>
    <w:tbl>
      <w:tblPr>
        <w:tblStyle w:val="4"/>
        <w:tblpPr w:leftFromText="180" w:rightFromText="180" w:vertAnchor="text" w:horzAnchor="page" w:tblpX="1671" w:tblpY="273"/>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1"/>
        <w:gridCol w:w="12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tcPr>
          <w:p>
            <w:pPr>
              <w:rPr>
                <w:rFonts w:hint="default"/>
                <w:b/>
                <w:bCs/>
                <w:sz w:val="24"/>
                <w:szCs w:val="32"/>
                <w:vertAlign w:val="baseline"/>
                <w:lang w:val="en-US" w:eastAsia="zh-CN"/>
              </w:rPr>
            </w:pPr>
            <w:r>
              <w:rPr>
                <w:rFonts w:hint="eastAsia"/>
                <w:b/>
                <w:bCs/>
                <w:sz w:val="24"/>
                <w:szCs w:val="32"/>
                <w:vertAlign w:val="baseline"/>
                <w:lang w:val="en-US" w:eastAsia="zh-CN"/>
              </w:rPr>
              <w:t>项目二：浙江大学医学院附属儿童医院莫干山院区-综合服务项目5年租赁权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tcPr>
          <w:p>
            <w:pPr>
              <w:rPr>
                <w:rFonts w:hint="eastAsia"/>
                <w:vertAlign w:val="baseline"/>
                <w:lang w:val="en-US" w:eastAsia="zh-CN"/>
              </w:rPr>
            </w:pPr>
            <w:r>
              <w:rPr>
                <w:rFonts w:hint="eastAsia"/>
                <w:b/>
                <w:bCs/>
                <w:sz w:val="24"/>
                <w:szCs w:val="32"/>
                <w:vertAlign w:val="baseline"/>
                <w:lang w:val="en-US" w:eastAsia="zh-CN"/>
              </w:rPr>
              <w:t>一、标的基本情况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4" w:type="pct"/>
          </w:tcPr>
          <w:p>
            <w:pPr>
              <w:rPr>
                <w:rFonts w:hint="default" w:eastAsiaTheme="minorEastAsia"/>
                <w:vertAlign w:val="baseline"/>
                <w:lang w:val="en-US" w:eastAsia="zh-CN"/>
              </w:rPr>
            </w:pPr>
            <w:r>
              <w:rPr>
                <w:rFonts w:hint="eastAsia"/>
                <w:vertAlign w:val="baseline"/>
                <w:lang w:val="en-US" w:eastAsia="zh-CN"/>
              </w:rPr>
              <w:t>标的状态</w:t>
            </w:r>
          </w:p>
        </w:tc>
        <w:tc>
          <w:tcPr>
            <w:tcW w:w="4385" w:type="pct"/>
          </w:tcPr>
          <w:p>
            <w:pPr>
              <w:rPr>
                <w:rFonts w:hint="default" w:eastAsiaTheme="minorEastAsia"/>
                <w:vertAlign w:val="baseline"/>
                <w:lang w:val="en-US" w:eastAsia="zh-CN"/>
              </w:rPr>
            </w:pPr>
            <w:r>
              <w:rPr>
                <w:rFonts w:hint="eastAsia"/>
                <w:vertAlign w:val="baseline"/>
                <w:lang w:val="en-US" w:eastAsia="zh-CN"/>
              </w:rPr>
              <w:t>未使用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4" w:type="pct"/>
          </w:tcPr>
          <w:p>
            <w:pPr>
              <w:rPr>
                <w:rFonts w:hint="default"/>
                <w:highlight w:val="none"/>
                <w:vertAlign w:val="baseline"/>
                <w:lang w:val="en-US" w:eastAsia="zh-CN"/>
              </w:rPr>
            </w:pPr>
            <w:r>
              <w:rPr>
                <w:rFonts w:hint="eastAsia"/>
                <w:highlight w:val="none"/>
                <w:vertAlign w:val="baseline"/>
                <w:lang w:val="en-US" w:eastAsia="zh-CN"/>
              </w:rPr>
              <w:t>出租面积</w:t>
            </w:r>
          </w:p>
        </w:tc>
        <w:tc>
          <w:tcPr>
            <w:tcW w:w="4385" w:type="pct"/>
          </w:tcPr>
          <w:p>
            <w:pPr>
              <w:rPr>
                <w:rFonts w:hint="default" w:asciiTheme="minorEastAsia" w:hAnsiTheme="minorEastAsia" w:cstheme="minorEastAsia"/>
                <w:sz w:val="21"/>
                <w:szCs w:val="21"/>
                <w:highlight w:val="none"/>
                <w:lang w:val="en-US" w:eastAsia="zh-CN"/>
              </w:rPr>
            </w:pPr>
            <w:r>
              <w:rPr>
                <w:rFonts w:hint="eastAsia" w:asciiTheme="minorEastAsia" w:hAnsiTheme="minorEastAsia" w:cstheme="minorEastAsia"/>
                <w:sz w:val="21"/>
                <w:szCs w:val="21"/>
                <w:highlight w:val="none"/>
                <w:lang w:val="en-US" w:eastAsia="zh-CN"/>
              </w:rPr>
              <w:t>约800㎡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4" w:type="pct"/>
          </w:tcPr>
          <w:p>
            <w:pPr>
              <w:rPr>
                <w:rFonts w:hint="default" w:eastAsiaTheme="minorEastAsia"/>
                <w:highlight w:val="none"/>
                <w:vertAlign w:val="baseline"/>
                <w:lang w:val="en-US" w:eastAsia="zh-CN"/>
              </w:rPr>
            </w:pPr>
            <w:r>
              <w:rPr>
                <w:rFonts w:hint="eastAsia"/>
                <w:highlight w:val="none"/>
                <w:vertAlign w:val="baseline"/>
                <w:lang w:val="en-US" w:eastAsia="zh-CN"/>
              </w:rPr>
              <w:t>其他披露事项</w:t>
            </w:r>
          </w:p>
        </w:tc>
        <w:tc>
          <w:tcPr>
            <w:tcW w:w="4385" w:type="pct"/>
          </w:tcPr>
          <w:p>
            <w:pPr>
              <w:rPr>
                <w:rFonts w:hint="eastAsia"/>
                <w:highlight w:val="none"/>
                <w:vertAlign w:val="baseline"/>
              </w:rPr>
            </w:pPr>
            <w:r>
              <w:rPr>
                <w:rFonts w:hint="eastAsia"/>
                <w:highlight w:val="none"/>
                <w:vertAlign w:val="baseline"/>
              </w:rPr>
              <w:t>1、权证相关信息</w:t>
            </w:r>
            <w:r>
              <w:rPr>
                <w:rFonts w:hint="eastAsia"/>
                <w:highlight w:val="none"/>
                <w:vertAlign w:val="baseline"/>
                <w:lang w:eastAsia="zh-CN"/>
              </w:rPr>
              <w:t>：</w:t>
            </w:r>
            <w:r>
              <w:rPr>
                <w:rFonts w:hint="eastAsia"/>
                <w:highlight w:val="none"/>
                <w:vertAlign w:val="baseline"/>
                <w:lang w:val="en-US" w:eastAsia="zh-CN"/>
              </w:rPr>
              <w:t>土地所有权、土地使用权暂非出租方所有，无法提供相应权证</w:t>
            </w:r>
            <w:r>
              <w:rPr>
                <w:rFonts w:hint="eastAsia"/>
                <w:highlight w:val="none"/>
                <w:vertAlign w:val="baseline"/>
              </w:rPr>
              <w:t>。</w:t>
            </w:r>
          </w:p>
          <w:p>
            <w:pPr>
              <w:rPr>
                <w:rFonts w:hint="eastAsia"/>
                <w:highlight w:val="none"/>
                <w:vertAlign w:val="baseline"/>
              </w:rPr>
            </w:pPr>
            <w:r>
              <w:rPr>
                <w:rFonts w:hint="eastAsia"/>
                <w:highlight w:val="none"/>
                <w:vertAlign w:val="baseline"/>
              </w:rPr>
              <w:t>2、出租标的现有装修及设施、设备情况：</w:t>
            </w:r>
            <w:r>
              <w:rPr>
                <w:rFonts w:hint="eastAsia"/>
                <w:highlight w:val="none"/>
                <w:vertAlign w:val="baseline"/>
                <w:lang w:val="en-US" w:eastAsia="zh-CN"/>
              </w:rPr>
              <w:t>毛坯房，</w:t>
            </w:r>
            <w:r>
              <w:rPr>
                <w:rFonts w:hint="eastAsia"/>
                <w:highlight w:val="none"/>
                <w:vertAlign w:val="baseline"/>
              </w:rPr>
              <w:t>无</w:t>
            </w:r>
            <w:r>
              <w:rPr>
                <w:rFonts w:hint="eastAsia"/>
                <w:highlight w:val="none"/>
                <w:vertAlign w:val="baseline"/>
                <w:lang w:val="en-US" w:eastAsia="zh-CN"/>
              </w:rPr>
              <w:t>装修，无</w:t>
            </w:r>
            <w:r>
              <w:rPr>
                <w:rFonts w:hint="eastAsia"/>
                <w:highlight w:val="none"/>
                <w:vertAlign w:val="baseline"/>
              </w:rPr>
              <w:t>隔断。</w:t>
            </w:r>
          </w:p>
          <w:p>
            <w:pPr>
              <w:rPr>
                <w:rFonts w:hint="eastAsia"/>
                <w:highlight w:val="none"/>
                <w:vertAlign w:val="baseline"/>
              </w:rPr>
            </w:pPr>
            <w:r>
              <w:rPr>
                <w:rFonts w:hint="eastAsia"/>
                <w:highlight w:val="none"/>
                <w:vertAlign w:val="baseline"/>
              </w:rPr>
              <w:t>3、是否办理抵押登记：否。</w:t>
            </w:r>
          </w:p>
          <w:p>
            <w:pPr>
              <w:rPr>
                <w:rFonts w:hint="eastAsia"/>
                <w:highlight w:val="none"/>
                <w:vertAlign w:val="baseline"/>
              </w:rPr>
            </w:pPr>
            <w:r>
              <w:rPr>
                <w:rFonts w:hint="eastAsia"/>
                <w:highlight w:val="none"/>
                <w:vertAlign w:val="baseline"/>
              </w:rPr>
              <w:t>4、是否设立居住权：否。</w:t>
            </w:r>
          </w:p>
          <w:p>
            <w:pPr>
              <w:rPr>
                <w:rFonts w:hint="eastAsia"/>
                <w:highlight w:val="none"/>
                <w:vertAlign w:val="baseline"/>
              </w:rPr>
            </w:pPr>
            <w:r>
              <w:rPr>
                <w:rFonts w:hint="eastAsia"/>
                <w:highlight w:val="none"/>
                <w:vertAlign w:val="baseline"/>
              </w:rPr>
              <w:t>5、此次竞买仅为出租标的租赁权，不包括出租标的内设施、设备和物品。竞买方报名前需</w:t>
            </w:r>
            <w:r>
              <w:rPr>
                <w:rFonts w:hint="eastAsia"/>
                <w:highlight w:val="none"/>
                <w:vertAlign w:val="baseline"/>
                <w:lang w:val="en-US" w:eastAsia="zh-CN"/>
              </w:rPr>
              <w:t>自行</w:t>
            </w:r>
            <w:r>
              <w:rPr>
                <w:rFonts w:hint="eastAsia"/>
                <w:highlight w:val="none"/>
                <w:vertAlign w:val="baseline"/>
              </w:rPr>
              <w:t>进行实地勘察，标的实际出租位置及面积，以现场实地勘察及咨询出租方为准。</w:t>
            </w:r>
          </w:p>
          <w:p>
            <w:pPr>
              <w:rPr>
                <w:rFonts w:hint="eastAsia" w:asciiTheme="minorEastAsia" w:hAnsiTheme="minorEastAsia" w:cstheme="minorEastAsia"/>
                <w:sz w:val="21"/>
                <w:szCs w:val="21"/>
                <w:highlight w:val="none"/>
                <w:lang w:val="en-US" w:eastAsia="zh-CN"/>
              </w:rPr>
            </w:pPr>
            <w:r>
              <w:rPr>
                <w:rFonts w:hint="eastAsia" w:asciiTheme="minorEastAsia" w:hAnsiTheme="minorEastAsia" w:cstheme="minorEastAsia"/>
                <w:sz w:val="21"/>
                <w:szCs w:val="21"/>
                <w:highlight w:val="none"/>
                <w:lang w:val="en-US" w:eastAsia="zh-CN"/>
              </w:rPr>
              <w:t>6、其他要求：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ascii="Helvetica" w:hAnsi="Helvetica" w:eastAsia="Helvetica" w:cs="Helvetica"/>
                <w:i w:val="0"/>
                <w:iCs w:val="0"/>
                <w:caps w:val="0"/>
                <w:color w:val="333333"/>
                <w:spacing w:val="0"/>
                <w:sz w:val="21"/>
                <w:szCs w:val="21"/>
                <w:highlight w:val="none"/>
              </w:rPr>
            </w:pPr>
            <w:r>
              <w:rPr>
                <w:rFonts w:hint="eastAsia" w:asciiTheme="minorEastAsia" w:hAnsiTheme="minorEastAsia" w:cstheme="minorEastAsia"/>
                <w:sz w:val="21"/>
                <w:szCs w:val="21"/>
                <w:highlight w:val="none"/>
                <w:lang w:val="en-US" w:eastAsia="zh-CN"/>
              </w:rPr>
              <w:t>1）</w:t>
            </w:r>
            <w:r>
              <w:rPr>
                <w:rFonts w:hint="eastAsia" w:asciiTheme="minorEastAsia" w:hAnsiTheme="minorEastAsia" w:eastAsiaTheme="minorEastAsia" w:cstheme="minorEastAsia"/>
                <w:sz w:val="21"/>
                <w:szCs w:val="21"/>
                <w:highlight w:val="none"/>
              </w:rPr>
              <w:t>租金支付方式：</w:t>
            </w:r>
            <w:r>
              <w:rPr>
                <w:rFonts w:hint="default" w:ascii="Helvetica" w:hAnsi="Helvetica" w:eastAsia="Helvetica" w:cs="Helvetica"/>
                <w:i w:val="0"/>
                <w:iCs w:val="0"/>
                <w:caps w:val="0"/>
                <w:color w:val="333333"/>
                <w:spacing w:val="0"/>
                <w:sz w:val="21"/>
                <w:szCs w:val="21"/>
                <w:highlight w:val="none"/>
              </w:rPr>
              <w:t>采用先付款后使用的原则，具体如下：一次性付清二年租金，第三年起一年支付一次。</w:t>
            </w:r>
          </w:p>
          <w:p>
            <w:pPr>
              <w:numPr>
                <w:ilvl w:val="0"/>
                <w:numId w:val="0"/>
              </w:numPr>
              <w:spacing w:line="240" w:lineRule="auto"/>
              <w:rPr>
                <w:rFonts w:hint="eastAsia" w:asciiTheme="minorEastAsia" w:hAnsiTheme="minorEastAsia" w:eastAsiaTheme="minorEastAsia" w:cstheme="minorEastAsia"/>
                <w:sz w:val="21"/>
                <w:szCs w:val="21"/>
                <w:highlight w:val="none"/>
              </w:rPr>
            </w:pPr>
            <w:r>
              <w:rPr>
                <w:rFonts w:hint="eastAsia" w:asciiTheme="minorEastAsia" w:hAnsiTheme="minorEastAsia" w:cstheme="minorEastAsia"/>
                <w:sz w:val="21"/>
                <w:szCs w:val="21"/>
                <w:highlight w:val="none"/>
                <w:lang w:val="en-US" w:eastAsia="zh-CN"/>
              </w:rPr>
              <w:t>2）为保障消费者的权益，保证医院内经营的有序性，保证售卖产品价格的合理性，</w:t>
            </w:r>
            <w:r>
              <w:rPr>
                <w:rFonts w:hint="eastAsia" w:asciiTheme="minorEastAsia" w:hAnsiTheme="minorEastAsia" w:eastAsiaTheme="minorEastAsia" w:cstheme="minorEastAsia"/>
                <w:sz w:val="21"/>
                <w:szCs w:val="21"/>
                <w:highlight w:val="none"/>
              </w:rPr>
              <w:t>承租方经营商品售价不得高于杭州市同品牌门店价格，如无同品牌门店，则价格不得高于</w:t>
            </w:r>
            <w:r>
              <w:rPr>
                <w:rFonts w:hint="eastAsia" w:asciiTheme="minorEastAsia" w:hAnsiTheme="minorEastAsia" w:cstheme="minorEastAsia"/>
                <w:sz w:val="21"/>
                <w:szCs w:val="21"/>
                <w:highlight w:val="none"/>
                <w:lang w:val="en-US" w:eastAsia="zh-CN"/>
              </w:rPr>
              <w:t>医院滨江院区</w:t>
            </w:r>
            <w:r>
              <w:rPr>
                <w:rFonts w:hint="eastAsia" w:asciiTheme="minorEastAsia" w:hAnsiTheme="minorEastAsia" w:eastAsiaTheme="minorEastAsia" w:cstheme="minorEastAsia"/>
                <w:sz w:val="21"/>
                <w:szCs w:val="21"/>
                <w:highlight w:val="none"/>
                <w:lang w:val="en-US" w:eastAsia="zh-CN"/>
              </w:rPr>
              <w:t>周边商超</w:t>
            </w:r>
            <w:r>
              <w:rPr>
                <w:rFonts w:hint="eastAsia" w:asciiTheme="minorEastAsia" w:hAnsiTheme="minorEastAsia" w:eastAsiaTheme="minorEastAsia" w:cstheme="minorEastAsia"/>
                <w:sz w:val="21"/>
                <w:szCs w:val="21"/>
                <w:highlight w:val="none"/>
              </w:rPr>
              <w:t>日常零售价，出租方定期组织市场调研，若发现承租方经营商品价格高于院外同品牌门店售价（</w:t>
            </w:r>
            <w:r>
              <w:rPr>
                <w:rFonts w:hint="eastAsia" w:asciiTheme="minorEastAsia" w:hAnsiTheme="minorEastAsia" w:eastAsiaTheme="minorEastAsia" w:cstheme="minorEastAsia"/>
                <w:sz w:val="21"/>
                <w:szCs w:val="21"/>
                <w:highlight w:val="none"/>
                <w:lang w:val="en-US" w:eastAsia="zh-CN"/>
              </w:rPr>
              <w:t>周边商超</w:t>
            </w:r>
            <w:r>
              <w:rPr>
                <w:rFonts w:hint="eastAsia" w:asciiTheme="minorEastAsia" w:hAnsiTheme="minorEastAsia" w:eastAsiaTheme="minorEastAsia" w:cstheme="minorEastAsia"/>
                <w:sz w:val="21"/>
                <w:szCs w:val="21"/>
                <w:highlight w:val="none"/>
              </w:rPr>
              <w:t>日常零售价）的，以书面形式通知，第一次发现一项扣除保证金5000元，第二次发现一项扣除保证金10000元，第三次发现直接要求停业整改，如整改无效，出租方有权要求责令退出，后果承租方承担。</w:t>
            </w:r>
          </w:p>
          <w:p>
            <w:pPr>
              <w:numPr>
                <w:ilvl w:val="0"/>
                <w:numId w:val="0"/>
              </w:numPr>
              <w:spacing w:line="240" w:lineRule="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cstheme="minorEastAsia"/>
                <w:sz w:val="21"/>
                <w:szCs w:val="21"/>
                <w:highlight w:val="none"/>
                <w:lang w:val="en-US" w:eastAsia="zh-CN"/>
              </w:rPr>
              <w:t>3）承租方需承诺便利店为24小时不间断经营。</w:t>
            </w:r>
          </w:p>
          <w:p>
            <w:pPr>
              <w:rPr>
                <w:rFonts w:hint="eastAsia"/>
                <w:highlight w:val="none"/>
                <w:vertAlign w:val="baseline"/>
              </w:rPr>
            </w:pPr>
            <w:r>
              <w:rPr>
                <w:rFonts w:hint="eastAsia" w:asciiTheme="minorEastAsia" w:hAnsiTheme="minorEastAsia" w:cstheme="minorEastAsia"/>
                <w:sz w:val="21"/>
                <w:szCs w:val="21"/>
                <w:highlight w:val="none"/>
                <w:lang w:val="en-US" w:eastAsia="zh-CN"/>
              </w:rPr>
              <w:t>4）承租</w:t>
            </w:r>
            <w:r>
              <w:rPr>
                <w:rFonts w:hint="eastAsia" w:asciiTheme="minorEastAsia" w:hAnsiTheme="minorEastAsia" w:eastAsiaTheme="minorEastAsia" w:cstheme="minorEastAsia"/>
                <w:sz w:val="21"/>
                <w:szCs w:val="21"/>
                <w:highlight w:val="none"/>
                <w:lang w:val="en-US" w:eastAsia="zh-CN"/>
              </w:rPr>
              <w:t>方提供固定管理人员，负责统一跟出租方进行业务对接、日常经营（消防、食品安全）管理。</w:t>
            </w:r>
            <w:r>
              <w:rPr>
                <w:rFonts w:hint="eastAsia" w:asciiTheme="minorEastAsia" w:hAnsiTheme="minorEastAsia" w:cstheme="minorEastAsia"/>
                <w:sz w:val="21"/>
                <w:szCs w:val="21"/>
                <w:highlight w:val="none"/>
                <w:lang w:val="en-US" w:eastAsia="zh-CN"/>
              </w:rPr>
              <w:t>在租赁合同签订时</w:t>
            </w:r>
            <w:r>
              <w:rPr>
                <w:rFonts w:hint="eastAsia" w:asciiTheme="minorEastAsia" w:hAnsiTheme="minorEastAsia" w:eastAsiaTheme="minorEastAsia" w:cstheme="minorEastAsia"/>
                <w:sz w:val="21"/>
                <w:szCs w:val="21"/>
                <w:highlight w:val="none"/>
                <w:lang w:val="en-US" w:eastAsia="zh-CN"/>
              </w:rPr>
              <w:t>需作出诚信经营、生产安全等相关承诺。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2"/>
          </w:tcPr>
          <w:p>
            <w:pPr>
              <w:rPr>
                <w:rFonts w:hint="eastAsia"/>
                <w:b/>
                <w:bCs/>
                <w:highlight w:val="yellow"/>
                <w:vertAlign w:val="baseline"/>
                <w:lang w:val="en-US" w:eastAsia="zh-CN"/>
              </w:rPr>
            </w:pPr>
            <w:r>
              <w:rPr>
                <w:rFonts w:hint="eastAsia"/>
                <w:b/>
                <w:bCs/>
                <w:sz w:val="24"/>
                <w:szCs w:val="32"/>
                <w:vertAlign w:val="baseline"/>
                <w:lang w:val="en-US" w:eastAsia="zh-CN"/>
              </w:rPr>
              <w:t>二、交易条件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4" w:type="pct"/>
          </w:tcPr>
          <w:p>
            <w:pPr>
              <w:rPr>
                <w:highlight w:val="none"/>
                <w:vertAlign w:val="baseline"/>
              </w:rPr>
            </w:pPr>
            <w:r>
              <w:rPr>
                <w:rFonts w:hint="eastAsia"/>
                <w:highlight w:val="none"/>
                <w:vertAlign w:val="baseline"/>
                <w:lang w:val="en-US" w:eastAsia="zh-CN"/>
              </w:rPr>
              <w:t>租金挂牌价</w:t>
            </w:r>
          </w:p>
        </w:tc>
        <w:tc>
          <w:tcPr>
            <w:tcW w:w="4385" w:type="pct"/>
          </w:tcPr>
          <w:p>
            <w:pPr>
              <w:rPr>
                <w:rFonts w:hint="default" w:eastAsiaTheme="minorEastAsia"/>
                <w:highlight w:val="none"/>
                <w:vertAlign w:val="baseline"/>
                <w:lang w:val="en-US" w:eastAsia="zh-CN"/>
              </w:rPr>
            </w:pPr>
            <w:r>
              <w:rPr>
                <w:rFonts w:hint="eastAsia"/>
                <w:highlight w:val="none"/>
                <w:vertAlign w:val="baseline"/>
                <w:lang w:val="en-US" w:eastAsia="zh-CN"/>
              </w:rPr>
              <w:t>30万元/年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4" w:type="pct"/>
          </w:tcPr>
          <w:p>
            <w:pPr>
              <w:rPr>
                <w:highlight w:val="none"/>
                <w:vertAlign w:val="baseline"/>
              </w:rPr>
            </w:pPr>
            <w:r>
              <w:rPr>
                <w:rFonts w:hint="eastAsia"/>
                <w:highlight w:val="none"/>
                <w:vertAlign w:val="baseline"/>
                <w:lang w:val="en-US" w:eastAsia="zh-CN"/>
              </w:rPr>
              <w:t>租金支付要求</w:t>
            </w:r>
          </w:p>
        </w:tc>
        <w:tc>
          <w:tcPr>
            <w:tcW w:w="4385" w:type="pct"/>
          </w:tcPr>
          <w:p>
            <w:pPr>
              <w:rPr>
                <w:highlight w:val="none"/>
                <w:vertAlign w:val="baseline"/>
              </w:rPr>
            </w:pPr>
            <w:r>
              <w:rPr>
                <w:rFonts w:hint="eastAsia"/>
                <w:highlight w:val="none"/>
                <w:vertAlign w:val="baseline"/>
              </w:rPr>
              <w:t>采用先付款后使用的原则，具体如下：一次性付清二年租金，第三年起一年支付一次。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4" w:type="pct"/>
          </w:tcPr>
          <w:p>
            <w:pPr>
              <w:rPr>
                <w:rFonts w:hint="default" w:eastAsiaTheme="minorEastAsia"/>
                <w:vertAlign w:val="baseline"/>
                <w:lang w:val="en-US" w:eastAsia="zh-CN"/>
              </w:rPr>
            </w:pPr>
            <w:r>
              <w:rPr>
                <w:rFonts w:hint="eastAsia"/>
                <w:vertAlign w:val="baseline"/>
                <w:lang w:val="en-US" w:eastAsia="zh-CN"/>
              </w:rPr>
              <w:t>出租用途</w:t>
            </w:r>
          </w:p>
        </w:tc>
        <w:tc>
          <w:tcPr>
            <w:tcW w:w="4385" w:type="pct"/>
          </w:tcPr>
          <w:p>
            <w:pPr>
              <w:rPr>
                <w:rFonts w:hint="eastAsia"/>
                <w:vertAlign w:val="baseline"/>
                <w:lang w:val="en-US" w:eastAsia="zh-CN"/>
              </w:rPr>
            </w:pPr>
            <w:r>
              <w:rPr>
                <w:rFonts w:hint="eastAsia"/>
                <w:vertAlign w:val="baseline"/>
                <w:lang w:val="en-US" w:eastAsia="zh-CN"/>
              </w:rPr>
              <w:t>有且必须包括以下用途：</w:t>
            </w:r>
          </w:p>
          <w:p>
            <w:pPr>
              <w:rPr>
                <w:rFonts w:hint="default"/>
                <w:vertAlign w:val="baseline"/>
                <w:lang w:val="en-US" w:eastAsia="zh-CN"/>
              </w:rPr>
            </w:pPr>
            <w:r>
              <w:rPr>
                <w:rFonts w:hint="eastAsia"/>
                <w:vertAlign w:val="baseline"/>
                <w:lang w:val="en-US" w:eastAsia="zh-CN"/>
              </w:rPr>
              <w:t>1、业态①知名连锁品牌咖啡吧，（仅限于且必须提供各式咖啡和茶类冷热饮料、糕点食品及本咖啡品牌相关周边产品的经营服务，但不得从事除咖啡饮料外的现场制作。除此之外不得提供其他的商品和服务）；希望能提升医院文化氛围。</w:t>
            </w:r>
          </w:p>
          <w:p>
            <w:pPr>
              <w:rPr>
                <w:rFonts w:hint="default"/>
                <w:vertAlign w:val="baseline"/>
                <w:lang w:val="en-US" w:eastAsia="zh-CN"/>
              </w:rPr>
            </w:pPr>
            <w:r>
              <w:rPr>
                <w:rFonts w:hint="eastAsia"/>
                <w:vertAlign w:val="baseline"/>
                <w:lang w:val="en-US" w:eastAsia="zh-CN"/>
              </w:rPr>
              <w:t>2、业态②</w:t>
            </w:r>
            <w:r>
              <w:rPr>
                <w:rFonts w:hint="default"/>
                <w:vertAlign w:val="baseline"/>
                <w:lang w:val="en-US" w:eastAsia="zh-CN"/>
              </w:rPr>
              <w:t>连锁品牌</w:t>
            </w:r>
            <w:r>
              <w:rPr>
                <w:rFonts w:hint="eastAsia"/>
                <w:vertAlign w:val="baseline"/>
                <w:lang w:val="en-US" w:eastAsia="zh-CN"/>
              </w:rPr>
              <w:t>中式</w:t>
            </w:r>
            <w:r>
              <w:rPr>
                <w:rFonts w:hint="default"/>
                <w:vertAlign w:val="baseline"/>
                <w:lang w:val="en-US" w:eastAsia="zh-CN"/>
              </w:rPr>
              <w:t>餐饮（无明火餐饮）</w:t>
            </w:r>
            <w:r>
              <w:rPr>
                <w:rFonts w:hint="eastAsia"/>
                <w:vertAlign w:val="baseline"/>
                <w:lang w:val="en-US" w:eastAsia="zh-CN"/>
              </w:rPr>
              <w:t>，</w:t>
            </w:r>
            <w:r>
              <w:rPr>
                <w:rFonts w:hint="default"/>
                <w:vertAlign w:val="baseline"/>
                <w:lang w:val="en-US" w:eastAsia="zh-CN"/>
              </w:rPr>
              <w:t>（不得经营烟酒、餐饮、娱乐、药品、医疗器械、保健食品、特膳食品等与医疗及健康相关产品和有关法律、政策规定不允许的用途）。</w:t>
            </w:r>
          </w:p>
          <w:p>
            <w:pPr>
              <w:rPr>
                <w:rFonts w:hint="eastAsia"/>
                <w:vertAlign w:val="baseline"/>
                <w:lang w:val="en-US" w:eastAsia="zh-CN"/>
              </w:rPr>
            </w:pPr>
            <w:r>
              <w:rPr>
                <w:rFonts w:hint="eastAsia"/>
                <w:vertAlign w:val="baseline"/>
                <w:lang w:val="en-US" w:eastAsia="zh-CN"/>
              </w:rPr>
              <w:t>3、业态③连锁品牌西式餐饮（</w:t>
            </w:r>
            <w:r>
              <w:rPr>
                <w:rFonts w:hint="default"/>
                <w:vertAlign w:val="baseline"/>
                <w:lang w:val="en-US" w:eastAsia="zh-CN"/>
              </w:rPr>
              <w:t>无明火餐饮</w:t>
            </w:r>
            <w:r>
              <w:rPr>
                <w:rFonts w:hint="eastAsia"/>
                <w:vertAlign w:val="baseline"/>
                <w:lang w:val="en-US" w:eastAsia="zh-CN"/>
              </w:rPr>
              <w:t>），（不得经营烟酒、餐饮、娱乐、药品、医疗器械、保健食品、特膳食品等与医疗及健康相关产品和有关法律、政策规定不允许的用途）。</w:t>
            </w:r>
          </w:p>
          <w:p>
            <w:pPr>
              <w:rPr>
                <w:rFonts w:hint="eastAsia"/>
                <w:vertAlign w:val="baseline"/>
                <w:lang w:val="en-US" w:eastAsia="zh-CN"/>
              </w:rPr>
            </w:pPr>
            <w:r>
              <w:rPr>
                <w:rFonts w:hint="eastAsia"/>
                <w:vertAlign w:val="baseline"/>
                <w:lang w:val="en-US" w:eastAsia="zh-CN"/>
              </w:rPr>
              <w:t>4、业态④24小时连锁品牌便利店，（不得经营烟酒、餐饮、娱乐、药品、医疗器械、保健食品、特膳食品等与医疗及健康相关产品和有关法律、政策规定不允许的用途）。</w:t>
            </w:r>
          </w:p>
          <w:p>
            <w:pPr>
              <w:rPr>
                <w:rFonts w:hint="eastAsia"/>
                <w:vertAlign w:val="baseline"/>
                <w:lang w:val="en-US" w:eastAsia="zh-CN"/>
              </w:rPr>
            </w:pPr>
            <w:r>
              <w:rPr>
                <w:rFonts w:hint="eastAsia"/>
                <w:vertAlign w:val="baseline"/>
                <w:lang w:val="en-US" w:eastAsia="zh-CN"/>
              </w:rPr>
              <w:t>5、业态⑤母婴店，（包括母婴用品销售、特殊医学用途配方食品销售、婴幼儿配方乳粉销售；不得经营药品、医疗器械、保健食品、特膳食品等与健康相关产品）。</w:t>
            </w:r>
          </w:p>
          <w:p>
            <w:pPr>
              <w:rPr>
                <w:rFonts w:hint="eastAsia"/>
                <w:vertAlign w:val="baseline"/>
                <w:lang w:val="en-US" w:eastAsia="zh-CN"/>
              </w:rPr>
            </w:pPr>
            <w:r>
              <w:rPr>
                <w:rFonts w:hint="eastAsia"/>
                <w:vertAlign w:val="baseline"/>
                <w:lang w:val="en-US" w:eastAsia="zh-CN"/>
              </w:rPr>
              <w:t>6、业态⑥连锁品牌面包店，（不得经营烟酒、餐饮、娱乐、药品、医疗器械、保健食品、特膳食品等与医疗及健康相关产品和有关法律、政策规定不允许的用途）。</w:t>
            </w:r>
          </w:p>
          <w:p>
            <w:pPr>
              <w:rPr>
                <w:rFonts w:hint="default"/>
                <w:vertAlign w:val="baseline"/>
                <w:lang w:val="en-US" w:eastAsia="zh-CN"/>
              </w:rPr>
            </w:pPr>
            <w:r>
              <w:rPr>
                <w:rFonts w:hint="eastAsia"/>
                <w:vertAlign w:val="baseline"/>
                <w:lang w:val="en-US" w:eastAsia="zh-CN"/>
              </w:rPr>
              <w:t>意向方开设业态必须包括上述所列的全部业态，除该部分业态外，意向方可根据实际需求增加业态，但需要获得出租方书面同意。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4" w:type="pct"/>
          </w:tcPr>
          <w:p>
            <w:pPr>
              <w:rPr>
                <w:vertAlign w:val="baseline"/>
              </w:rPr>
            </w:pPr>
            <w:r>
              <w:rPr>
                <w:rFonts w:hint="eastAsia"/>
                <w:vertAlign w:val="baseline"/>
              </w:rPr>
              <w:t>与交易相关的其他条件</w:t>
            </w:r>
          </w:p>
        </w:tc>
        <w:tc>
          <w:tcPr>
            <w:tcW w:w="4385" w:type="pct"/>
          </w:tcPr>
          <w:p>
            <w:pPr>
              <w:rPr>
                <w:rFonts w:hint="eastAsia"/>
                <w:vertAlign w:val="baseline"/>
              </w:rPr>
            </w:pPr>
            <w:r>
              <w:rPr>
                <w:rFonts w:hint="eastAsia"/>
                <w:vertAlign w:val="baseline"/>
              </w:rPr>
              <w:t>1、履约保</w:t>
            </w:r>
            <w:r>
              <w:rPr>
                <w:rFonts w:hint="eastAsia"/>
                <w:highlight w:val="none"/>
                <w:vertAlign w:val="baseline"/>
              </w:rPr>
              <w:t>证金：</w:t>
            </w:r>
            <w:r>
              <w:rPr>
                <w:rFonts w:hint="eastAsia"/>
                <w:highlight w:val="none"/>
                <w:vertAlign w:val="baseline"/>
                <w:lang w:val="en-US" w:eastAsia="zh-CN"/>
              </w:rPr>
              <w:t>3</w:t>
            </w:r>
            <w:r>
              <w:rPr>
                <w:rFonts w:hint="eastAsia"/>
                <w:highlight w:val="none"/>
                <w:vertAlign w:val="baseline"/>
              </w:rPr>
              <w:t>0万元。</w:t>
            </w:r>
          </w:p>
          <w:p>
            <w:pPr>
              <w:rPr>
                <w:rFonts w:hint="eastAsia"/>
                <w:vertAlign w:val="baseline"/>
              </w:rPr>
            </w:pPr>
            <w:r>
              <w:rPr>
                <w:rFonts w:hint="eastAsia"/>
                <w:vertAlign w:val="baseline"/>
              </w:rPr>
              <w:t>2、承租方须按照相关法律法规自行办妥经营证照、经营许可证等相关证照及手续，并自行完善相关配套设施，如依法需由出租方提供有关资料办理的，出租方协助提供。</w:t>
            </w:r>
          </w:p>
          <w:p>
            <w:pPr>
              <w:rPr>
                <w:rFonts w:hint="eastAsia"/>
                <w:vertAlign w:val="baseline"/>
              </w:rPr>
            </w:pPr>
            <w:r>
              <w:rPr>
                <w:rFonts w:hint="eastAsia"/>
                <w:vertAlign w:val="baseline"/>
              </w:rPr>
              <w:t>承租方须在承租前自行对出租标的进行全面了解，并对营业所需的各项审批条件和规定进行充分自核。承租方参与竞租的行为将被认为已作充分的预判和决策，无论因何种原因导致不能获得营业开设审批（包括土地规划用途和既有结构、设计等因素在内），或后续因为政策变化导致无法继续开设的各项经营风险，承租方承诺独立承担，出租方不对无法履行、投入成本、装修损失等承担任何形式的赔偿或补偿责任。</w:t>
            </w:r>
          </w:p>
          <w:p>
            <w:pPr>
              <w:rPr>
                <w:rFonts w:hint="eastAsia"/>
                <w:vertAlign w:val="baseline"/>
              </w:rPr>
            </w:pPr>
            <w:r>
              <w:rPr>
                <w:rFonts w:hint="eastAsia"/>
                <w:vertAlign w:val="baseline"/>
              </w:rPr>
              <w:t>3、出租标的使用过程中的水、电、物业管理费由承租方承担，具体以租赁合同约定为准。</w:t>
            </w:r>
          </w:p>
          <w:p>
            <w:pPr>
              <w:rPr>
                <w:rFonts w:hint="eastAsia"/>
                <w:vertAlign w:val="baseline"/>
              </w:rPr>
            </w:pPr>
            <w:r>
              <w:rPr>
                <w:rFonts w:hint="eastAsia"/>
                <w:vertAlign w:val="baseline"/>
              </w:rPr>
              <w:t>4、出租标的按现状</w:t>
            </w:r>
            <w:r>
              <w:rPr>
                <w:rFonts w:hint="eastAsia"/>
                <w:vertAlign w:val="baseline"/>
                <w:lang w:eastAsia="zh-CN"/>
              </w:rPr>
              <w:t>（</w:t>
            </w:r>
            <w:r>
              <w:rPr>
                <w:rFonts w:hint="eastAsia"/>
                <w:vertAlign w:val="baseline"/>
                <w:lang w:val="en-US" w:eastAsia="zh-CN"/>
              </w:rPr>
              <w:t>毛坯状态）</w:t>
            </w:r>
            <w:r>
              <w:rPr>
                <w:rFonts w:hint="eastAsia"/>
                <w:vertAlign w:val="baseline"/>
              </w:rPr>
              <w:t>交付使用</w:t>
            </w:r>
            <w:r>
              <w:rPr>
                <w:rFonts w:hint="eastAsia"/>
                <w:vertAlign w:val="baseline"/>
                <w:lang w:eastAsia="zh-CN"/>
              </w:rPr>
              <w:t>，</w:t>
            </w:r>
            <w:r>
              <w:rPr>
                <w:rFonts w:hint="eastAsia"/>
                <w:vertAlign w:val="baseline"/>
                <w:lang w:val="en-US" w:eastAsia="zh-CN"/>
              </w:rPr>
              <w:t>不提供额外的施工与装修</w:t>
            </w:r>
            <w:r>
              <w:rPr>
                <w:rFonts w:hint="eastAsia"/>
                <w:vertAlign w:val="baseline"/>
              </w:rPr>
              <w:t>。</w:t>
            </w:r>
          </w:p>
          <w:p>
            <w:pPr>
              <w:rPr>
                <w:rFonts w:hint="eastAsia"/>
                <w:vertAlign w:val="baseline"/>
              </w:rPr>
            </w:pPr>
            <w:r>
              <w:rPr>
                <w:rFonts w:hint="eastAsia"/>
                <w:vertAlign w:val="baseline"/>
              </w:rPr>
              <w:t>5、承租方承租标的后需进行装修的，装修方案需书面报出租方审核通过后方可进行。</w:t>
            </w:r>
          </w:p>
          <w:p>
            <w:pPr>
              <w:rPr>
                <w:rFonts w:hint="eastAsia"/>
                <w:vertAlign w:val="baseline"/>
              </w:rPr>
            </w:pPr>
            <w:r>
              <w:rPr>
                <w:rFonts w:hint="eastAsia"/>
                <w:vertAlign w:val="baseline"/>
              </w:rPr>
              <w:t>6、出租标的</w:t>
            </w:r>
            <w:r>
              <w:rPr>
                <w:rFonts w:hint="eastAsia"/>
                <w:vertAlign w:val="baseline"/>
                <w:lang w:val="en-US" w:eastAsia="zh-CN"/>
              </w:rPr>
              <w:t>所处主体建筑</w:t>
            </w:r>
            <w:r>
              <w:rPr>
                <w:rFonts w:hint="eastAsia"/>
                <w:vertAlign w:val="baseline"/>
              </w:rPr>
              <w:t>目前处于</w:t>
            </w:r>
            <w:r>
              <w:rPr>
                <w:rFonts w:hint="eastAsia"/>
                <w:vertAlign w:val="baseline"/>
                <w:lang w:val="en-US" w:eastAsia="zh-CN"/>
              </w:rPr>
              <w:t>施工</w:t>
            </w:r>
            <w:r>
              <w:rPr>
                <w:rFonts w:hint="eastAsia"/>
                <w:vertAlign w:val="baseline"/>
              </w:rPr>
              <w:t>中</w:t>
            </w:r>
            <w:r>
              <w:rPr>
                <w:rFonts w:hint="eastAsia"/>
                <w:vertAlign w:val="baseline"/>
                <w:lang w:eastAsia="zh-CN"/>
              </w:rPr>
              <w:t>。</w:t>
            </w:r>
            <w:r>
              <w:rPr>
                <w:rFonts w:hint="eastAsia"/>
                <w:vertAlign w:val="baseline"/>
              </w:rPr>
              <w:t>承租方与出租方应在项目成交后10个工作日内签订租赁合同，如自项目成交后第30个自然日内双方仍未签订租赁合同的，项目自动终结，出租方有权收回标的或收回后重新挂牌。</w:t>
            </w:r>
          </w:p>
          <w:p>
            <w:pPr>
              <w:rPr>
                <w:rFonts w:hint="eastAsia"/>
                <w:vertAlign w:val="baseline"/>
              </w:rPr>
            </w:pPr>
            <w:r>
              <w:rPr>
                <w:rFonts w:hint="eastAsia"/>
                <w:vertAlign w:val="baseline"/>
              </w:rPr>
              <w:t>7、承租方竞得后不得变更签约人，不得对出租标的进行转租、分租、调换使用或抵押。</w:t>
            </w:r>
          </w:p>
          <w:p>
            <w:pPr>
              <w:rPr>
                <w:vertAlign w:val="baseline"/>
              </w:rPr>
            </w:pPr>
            <w:r>
              <w:rPr>
                <w:rFonts w:hint="eastAsia"/>
                <w:vertAlign w:val="baseline"/>
              </w:rPr>
              <w:t>8、房屋租赁合同中除承租方相关信息及“租金价格”条款等手填条款外，其他条款均已确定而不得修改。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4" w:type="pct"/>
          </w:tcPr>
          <w:p>
            <w:pPr>
              <w:rPr>
                <w:rFonts w:hint="eastAsia" w:eastAsiaTheme="minorEastAsia"/>
                <w:vertAlign w:val="baseline"/>
                <w:lang w:val="en-US" w:eastAsia="zh-CN"/>
              </w:rPr>
            </w:pPr>
            <w:r>
              <w:rPr>
                <w:rFonts w:hint="eastAsia"/>
                <w:vertAlign w:val="baseline"/>
                <w:lang w:val="en-US" w:eastAsia="zh-CN"/>
              </w:rPr>
              <w:t>租期</w:t>
            </w:r>
          </w:p>
        </w:tc>
        <w:tc>
          <w:tcPr>
            <w:tcW w:w="4385" w:type="pct"/>
          </w:tcPr>
          <w:p>
            <w:pPr>
              <w:rPr>
                <w:rFonts w:hint="default" w:eastAsiaTheme="minorEastAsia"/>
                <w:vertAlign w:val="baseline"/>
                <w:lang w:val="en-US" w:eastAsia="zh-CN"/>
              </w:rPr>
            </w:pPr>
            <w:r>
              <w:rPr>
                <w:rFonts w:hint="eastAsia"/>
                <w:vertAlign w:val="baseline"/>
                <w:lang w:val="en-US" w:eastAsia="zh-CN"/>
              </w:rPr>
              <w:t>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4" w:type="pct"/>
          </w:tcPr>
          <w:p>
            <w:pPr>
              <w:rPr>
                <w:rFonts w:hint="default" w:eastAsiaTheme="minorEastAsia"/>
                <w:vertAlign w:val="baseline"/>
                <w:lang w:val="en-US" w:eastAsia="zh-CN"/>
              </w:rPr>
            </w:pPr>
            <w:r>
              <w:rPr>
                <w:rFonts w:hint="eastAsia"/>
                <w:vertAlign w:val="baseline"/>
                <w:lang w:val="en-US" w:eastAsia="zh-CN"/>
              </w:rPr>
              <w:t>有无免租期</w:t>
            </w:r>
          </w:p>
        </w:tc>
        <w:tc>
          <w:tcPr>
            <w:tcW w:w="4385" w:type="pct"/>
          </w:tcPr>
          <w:p>
            <w:pPr>
              <w:rPr>
                <w:rFonts w:hint="eastAsia" w:eastAsiaTheme="minorEastAsia"/>
                <w:vertAlign w:val="baseline"/>
                <w:lang w:val="en-US" w:eastAsia="zh-CN"/>
              </w:rPr>
            </w:pPr>
            <w:r>
              <w:rPr>
                <w:rFonts w:hint="eastAsia"/>
                <w:vertAlign w:val="baseline"/>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tcPr>
          <w:p>
            <w:pPr>
              <w:rPr>
                <w:rFonts w:hint="eastAsia"/>
                <w:vertAlign w:val="baseline"/>
                <w:lang w:val="en-US" w:eastAsia="zh-CN"/>
              </w:rPr>
            </w:pPr>
            <w:r>
              <w:rPr>
                <w:rFonts w:hint="eastAsia"/>
                <w:b/>
                <w:bCs/>
                <w:sz w:val="24"/>
                <w:szCs w:val="32"/>
                <w:vertAlign w:val="baseline"/>
                <w:lang w:val="en-US" w:eastAsia="zh-CN"/>
              </w:rPr>
              <w:t>三、承租方资格条件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4" w:type="pct"/>
          </w:tcPr>
          <w:p>
            <w:pPr>
              <w:rPr>
                <w:rFonts w:hint="eastAsia"/>
                <w:vertAlign w:val="baseline"/>
                <w:lang w:val="en-US" w:eastAsia="zh-CN"/>
              </w:rPr>
            </w:pPr>
          </w:p>
        </w:tc>
        <w:tc>
          <w:tcPr>
            <w:tcW w:w="4385" w:type="pct"/>
          </w:tcPr>
          <w:p>
            <w:pPr>
              <w:rPr>
                <w:rFonts w:hint="eastAsia"/>
                <w:vertAlign w:val="baseline"/>
                <w:lang w:val="en-US" w:eastAsia="zh-CN"/>
              </w:rPr>
            </w:pPr>
            <w:r>
              <w:rPr>
                <w:rFonts w:hint="eastAsia"/>
                <w:vertAlign w:val="baseline"/>
                <w:lang w:val="en-US" w:eastAsia="zh-CN"/>
              </w:rPr>
              <w:t>1、意向方应为在中华人民共和国境内合法注册的企业。</w:t>
            </w:r>
          </w:p>
          <w:p>
            <w:pPr>
              <w:rPr>
                <w:rFonts w:hint="eastAsia"/>
                <w:vertAlign w:val="baseline"/>
                <w:lang w:val="en-US" w:eastAsia="zh-CN"/>
              </w:rPr>
            </w:pPr>
            <w:r>
              <w:rPr>
                <w:rFonts w:hint="eastAsia"/>
                <w:vertAlign w:val="baseline"/>
                <w:lang w:val="en-US" w:eastAsia="zh-CN"/>
              </w:rPr>
              <w:t>2、意向方持续经营5年（含）及以上且实缴资金1000万元以上【执行标准：以营业执照为准，经营时间自成立日期计算至招商公告开始之日，并提供审计报告或验资报告】。</w:t>
            </w:r>
          </w:p>
          <w:p>
            <w:pPr>
              <w:rPr>
                <w:rFonts w:hint="eastAsia"/>
                <w:vertAlign w:val="baseline"/>
                <w:lang w:val="en-US" w:eastAsia="zh-CN"/>
              </w:rPr>
            </w:pPr>
            <w:r>
              <w:rPr>
                <w:rFonts w:hint="eastAsia"/>
                <w:vertAlign w:val="baseline"/>
                <w:lang w:val="en-US" w:eastAsia="zh-CN"/>
              </w:rPr>
              <w:t>3、意向方连续二年年度销售收入500（含）万元以上【执行标准：需提供2021年、2022年度审计报告】。</w:t>
            </w:r>
          </w:p>
          <w:p>
            <w:pPr>
              <w:rPr>
                <w:rFonts w:hint="eastAsia"/>
                <w:vertAlign w:val="baseline"/>
                <w:lang w:val="en-US" w:eastAsia="zh-CN"/>
              </w:rPr>
            </w:pPr>
            <w:r>
              <w:rPr>
                <w:rFonts w:hint="eastAsia"/>
                <w:vertAlign w:val="baseline"/>
                <w:lang w:val="en-US" w:eastAsia="zh-CN"/>
              </w:rPr>
              <w:t>4、意向方应提供未被列入严重失信主体名单、经营异常、政府采购严重违法失信行为记录名单的证明，信用信息以信用中国网站（www.creditchina.gov.cn）、中国政府采购网（www.ccgp.gov.cn）公布为准【执行标准：提供查询记录】。</w:t>
            </w:r>
          </w:p>
          <w:p>
            <w:pPr>
              <w:rPr>
                <w:rFonts w:hint="eastAsia"/>
                <w:vertAlign w:val="baseline"/>
                <w:lang w:val="en-US" w:eastAsia="zh-CN"/>
              </w:rPr>
            </w:pPr>
            <w:r>
              <w:rPr>
                <w:rFonts w:hint="eastAsia"/>
                <w:vertAlign w:val="baseline"/>
                <w:lang w:val="en-US" w:eastAsia="zh-CN"/>
              </w:rPr>
              <w:t>5、意向方具有与浙江省内三级甲等医院合作商铺运营的经验，且合同终止日期应在2024年1月1日之后【执行标准：1）须提供与医院直接签订的相关合同（仅限医院本身，不含医院行政部门及下属公司的合同）；2）提供浙江省卫生健康委员会网站（https://wsjkw.zj.gov.cn/）三甲医院查询记录；3）合同中须有“商铺”字样（如无，还须提供医院出具的相关证明材料并加盖医院公章或提供具体地图定位及现场照片）】；</w:t>
            </w:r>
          </w:p>
          <w:p>
            <w:pPr>
              <w:rPr>
                <w:rFonts w:hint="eastAsia"/>
                <w:vertAlign w:val="baseline"/>
                <w:lang w:val="en-US" w:eastAsia="zh-CN"/>
              </w:rPr>
            </w:pPr>
            <w:r>
              <w:rPr>
                <w:rFonts w:hint="eastAsia"/>
                <w:vertAlign w:val="baseline"/>
                <w:lang w:val="en-US" w:eastAsia="zh-CN"/>
              </w:rPr>
              <w:t>6、意向方书面承诺本公司且使用的所有品牌近3年内在各类经营活动中无重大违法违纪记录及食品安全责任事件。</w:t>
            </w:r>
          </w:p>
          <w:p>
            <w:pPr>
              <w:rPr>
                <w:rFonts w:hint="eastAsia"/>
                <w:vertAlign w:val="baseline"/>
                <w:lang w:val="en-US" w:eastAsia="zh-CN"/>
              </w:rPr>
            </w:pPr>
            <w:r>
              <w:rPr>
                <w:rFonts w:hint="eastAsia"/>
                <w:vertAlign w:val="baseline"/>
                <w:lang w:val="en-US" w:eastAsia="zh-CN"/>
              </w:rPr>
              <w:t>7、意向方开设业态位置分布方案需要获得出租方书面同意后方可进行施工。</w:t>
            </w:r>
          </w:p>
          <w:p>
            <w:pPr>
              <w:rPr>
                <w:rFonts w:hint="eastAsia"/>
                <w:vertAlign w:val="baseline"/>
                <w:lang w:val="en-US" w:eastAsia="zh-CN"/>
              </w:rPr>
            </w:pPr>
            <w:r>
              <w:rPr>
                <w:rFonts w:hint="eastAsia"/>
                <w:vertAlign w:val="baseline"/>
                <w:lang w:val="en-US" w:eastAsia="zh-CN"/>
              </w:rPr>
              <w:t>8、业态①知名连锁品牌咖啡吧：</w:t>
            </w:r>
          </w:p>
          <w:p>
            <w:pPr>
              <w:rPr>
                <w:rFonts w:hint="eastAsia"/>
                <w:vertAlign w:val="baseline"/>
                <w:lang w:val="en-US" w:eastAsia="zh-CN"/>
              </w:rPr>
            </w:pPr>
            <w:r>
              <w:rPr>
                <w:rFonts w:hint="eastAsia"/>
                <w:vertAlign w:val="baseline"/>
                <w:lang w:val="en-US" w:eastAsia="zh-CN"/>
              </w:rPr>
              <w:t>（1）意向方须使用以下咖啡品牌之一：星巴克（不含雀巢旗下星巴克品牌及相关产品）、咖世家、两岸咖啡、瑞幸咖啡。【执行标准：1）如合作方报名需提供品牌方针对本项目的品牌授权书或相关协议2）如品牌方报名需提供相关说明】。</w:t>
            </w:r>
          </w:p>
          <w:p>
            <w:pPr>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w:t>
            </w:r>
            <w:r>
              <w:rPr>
                <w:rFonts w:hint="default" w:ascii="宋体" w:hAnsi="宋体" w:eastAsia="宋体" w:cs="宋体"/>
                <w:b w:val="0"/>
                <w:bCs w:val="0"/>
                <w:sz w:val="21"/>
                <w:szCs w:val="21"/>
                <w:highlight w:val="none"/>
                <w:lang w:val="en-US" w:eastAsia="zh-CN"/>
              </w:rPr>
              <w:t>意向方需书面承诺开设门店为咖啡品牌直营门店（非咖啡设备租赁），需为人工现场制作饮品，不得以咖啡售货机等形式提供服务。仅限于且必须提供各式咖啡和茶类冷热饮料、糕点食品（不得经营其他类别食品）及本咖啡品牌相关周边产品的经营服务，但不得从事除咖啡饮料外的现场制作。除此之外不得提供其他的商品和服务【执行标准：需提供书面承诺函】。</w:t>
            </w:r>
          </w:p>
          <w:p>
            <w:pPr>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意向方使用品牌具有与浙江省内三级甲等医院合作运营经验，且品牌门店运营终止日期应在2024年3月1日之后【执行标准：1）提供浙江省卫生健康委员会网站（https://wsjkw.zj.gov.cn/）三甲医院查询记录；2）相关项目使用品牌必须为本次要求的品牌之一，并提供项目的实体店外观、内部实拍照片，具体地图定位信息及营业执照】。）</w:t>
            </w:r>
          </w:p>
          <w:p>
            <w:pPr>
              <w:numPr>
                <w:ilvl w:val="0"/>
                <w:numId w:val="0"/>
              </w:numPr>
              <w:spacing w:line="360" w:lineRule="auto"/>
              <w:ind w:left="0" w:leftChars="0"/>
              <w:rPr>
                <w:rFonts w:hint="default" w:ascii="宋体" w:hAnsi="宋体" w:eastAsia="宋体" w:cs="宋体"/>
                <w:b w:val="0"/>
                <w:bCs w:val="0"/>
                <w:sz w:val="21"/>
                <w:szCs w:val="21"/>
                <w:highlight w:val="none"/>
                <w:lang w:val="en-US" w:eastAsia="zh-CN"/>
              </w:rPr>
            </w:pPr>
            <w:r>
              <w:rPr>
                <w:rFonts w:hint="eastAsia"/>
                <w:vertAlign w:val="baseline"/>
                <w:lang w:val="en-US" w:eastAsia="zh-CN"/>
              </w:rPr>
              <w:t>9、业态②</w:t>
            </w:r>
            <w:r>
              <w:rPr>
                <w:rFonts w:hint="default"/>
                <w:vertAlign w:val="baseline"/>
                <w:lang w:val="en-US" w:eastAsia="zh-CN"/>
              </w:rPr>
              <w:t>连锁品牌</w:t>
            </w:r>
            <w:r>
              <w:rPr>
                <w:rFonts w:hint="eastAsia"/>
                <w:vertAlign w:val="baseline"/>
                <w:lang w:val="en-US" w:eastAsia="zh-CN"/>
              </w:rPr>
              <w:t>中式</w:t>
            </w:r>
            <w:r>
              <w:rPr>
                <w:rFonts w:hint="default"/>
                <w:vertAlign w:val="baseline"/>
                <w:lang w:val="en-US" w:eastAsia="zh-CN"/>
              </w:rPr>
              <w:t>餐饮（无明火餐饮）</w:t>
            </w:r>
            <w:r>
              <w:rPr>
                <w:rFonts w:hint="eastAsia"/>
                <w:vertAlign w:val="baseline"/>
                <w:lang w:val="en-US" w:eastAsia="zh-CN"/>
              </w:rPr>
              <w:t>：意向方</w:t>
            </w:r>
            <w:r>
              <w:rPr>
                <w:rFonts w:hint="eastAsia" w:ascii="宋体" w:hAnsi="宋体" w:eastAsia="宋体" w:cs="宋体"/>
                <w:b w:val="0"/>
                <w:bCs w:val="0"/>
                <w:sz w:val="21"/>
                <w:szCs w:val="21"/>
                <w:highlight w:val="none"/>
                <w:lang w:val="en-US" w:eastAsia="zh-CN"/>
              </w:rPr>
              <w:t>报名时需取得品牌方针对本项目的授权，使用品牌必须为以下几个品牌之中的其一：老娘舅、谷田稻香、老乡鸡【执行标准：需提供品牌方针对此次项目授权证明或协议，提交承诺书】</w:t>
            </w:r>
          </w:p>
          <w:p>
            <w:pPr>
              <w:rPr>
                <w:rFonts w:hint="eastAsia"/>
                <w:vertAlign w:val="baseline"/>
                <w:lang w:val="en-US" w:eastAsia="zh-CN"/>
              </w:rPr>
            </w:pPr>
            <w:r>
              <w:rPr>
                <w:rFonts w:hint="eastAsia"/>
                <w:vertAlign w:val="baseline"/>
                <w:lang w:val="en-US" w:eastAsia="zh-CN"/>
              </w:rPr>
              <w:t>10、业态③连锁品牌西式餐饮（</w:t>
            </w:r>
            <w:r>
              <w:rPr>
                <w:rFonts w:hint="default"/>
                <w:vertAlign w:val="baseline"/>
                <w:lang w:val="en-US" w:eastAsia="zh-CN"/>
              </w:rPr>
              <w:t>无明火餐饮</w:t>
            </w:r>
            <w:r>
              <w:rPr>
                <w:rFonts w:hint="eastAsia"/>
                <w:vertAlign w:val="baseline"/>
                <w:lang w:val="en-US" w:eastAsia="zh-CN"/>
              </w:rPr>
              <w:t>）：意向方报名时需取得品牌方针对本项目的授权，使用品牌必须为以下几个品牌之中的其一：肯德基、麦当劳、必胜客【执行标准：需提供品牌方针对此次挂牌标的授权证明或协议，提交承诺书】</w:t>
            </w:r>
          </w:p>
          <w:p>
            <w:pPr>
              <w:rPr>
                <w:rFonts w:hint="eastAsia"/>
                <w:vertAlign w:val="baseline"/>
                <w:lang w:val="en-US" w:eastAsia="zh-CN"/>
              </w:rPr>
            </w:pPr>
            <w:r>
              <w:rPr>
                <w:rFonts w:hint="eastAsia" w:ascii="宋体" w:hAnsi="宋体" w:eastAsia="宋体" w:cs="宋体"/>
                <w:b w:val="0"/>
                <w:bCs w:val="0"/>
                <w:sz w:val="21"/>
                <w:szCs w:val="21"/>
                <w:highlight w:val="none"/>
                <w:lang w:val="en-US" w:eastAsia="zh-CN"/>
              </w:rPr>
              <w:t>1</w:t>
            </w:r>
            <w:r>
              <w:rPr>
                <w:rFonts w:hint="eastAsia"/>
                <w:vertAlign w:val="baseline"/>
                <w:lang w:val="en-US" w:eastAsia="zh-CN"/>
              </w:rPr>
              <w:t>1、业态④24小时连锁品牌便利店：</w:t>
            </w:r>
          </w:p>
          <w:p>
            <w:pPr>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vertAlign w:val="baseline"/>
                <w:lang w:val="en-US" w:eastAsia="zh-CN"/>
              </w:rPr>
              <w:t>（1）报名时需取得品牌方针对本项目的授权，使用品牌必须为以下几个品牌之中的其一：全家Family Mart、罗森LAWSON、7-Eleven【执行标准：需提供品牌方针对此次项目授权证明或协议，提交承诺书】</w:t>
            </w:r>
          </w:p>
          <w:p>
            <w:pPr>
              <w:rPr>
                <w:rFonts w:hint="eastAsia"/>
                <w:vertAlign w:val="baseline"/>
                <w:lang w:val="en-US" w:eastAsia="zh-CN"/>
              </w:rPr>
            </w:pPr>
            <w:r>
              <w:rPr>
                <w:rFonts w:hint="eastAsia" w:asciiTheme="minorEastAsia" w:hAnsiTheme="minorEastAsia" w:eastAsiaTheme="minorEastAsia" w:cstheme="minorEastAsia"/>
                <w:vertAlign w:val="baseline"/>
                <w:lang w:val="en-US" w:eastAsia="zh-CN"/>
              </w:rPr>
              <w:t>（2）承租方需承</w:t>
            </w:r>
            <w:r>
              <w:rPr>
                <w:rFonts w:hint="eastAsia"/>
                <w:vertAlign w:val="baseline"/>
                <w:lang w:val="en-US" w:eastAsia="zh-CN"/>
              </w:rPr>
              <w:t>诺便利店为24小时不间断经营。</w:t>
            </w:r>
          </w:p>
          <w:p>
            <w:pPr>
              <w:rPr>
                <w:rFonts w:hint="eastAsia"/>
                <w:vertAlign w:val="baseline"/>
                <w:lang w:val="en-US" w:eastAsia="zh-CN"/>
              </w:rPr>
            </w:pPr>
            <w:r>
              <w:rPr>
                <w:rFonts w:hint="eastAsia"/>
                <w:vertAlign w:val="baseline"/>
                <w:lang w:val="en-US" w:eastAsia="zh-CN"/>
              </w:rPr>
              <w:t>12、业态⑤母婴店：</w:t>
            </w:r>
          </w:p>
          <w:p>
            <w:pP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（1）禁止销售药品、医疗器械、保健食品、特膳食品等与健康相关产品。</w:t>
            </w:r>
          </w:p>
          <w:p>
            <w:pPr>
              <w:rPr>
                <w:rFonts w:hint="eastAsia"/>
                <w:vertAlign w:val="baseline"/>
                <w:lang w:val="en-US" w:eastAsia="zh-CN"/>
              </w:rPr>
            </w:pPr>
            <w:r>
              <w:rPr>
                <w:rFonts w:hint="eastAsia" w:ascii="宋体" w:hAnsi="宋体" w:eastAsia="宋体" w:cs="宋体"/>
                <w:b w:val="0"/>
                <w:bCs w:val="0"/>
                <w:sz w:val="21"/>
                <w:szCs w:val="21"/>
                <w:highlight w:val="none"/>
                <w:lang w:val="en-US" w:eastAsia="zh-CN"/>
              </w:rPr>
              <w:t>（2）</w:t>
            </w:r>
            <w:r>
              <w:rPr>
                <w:rFonts w:hint="eastAsia"/>
                <w:vertAlign w:val="baseline"/>
                <w:lang w:val="en-US" w:eastAsia="zh-CN"/>
              </w:rPr>
              <w:t>所使用的品牌具有与浙江省内三级甲等医院合作运营经验，且品牌门店运营终止日期应在2024年3月1日之后【执行标准：1）提供浙江省卫生健康委员会网站（https://wsjkw.zj.gov.cn/）三甲医院查询记录；2）提供项目的实体店外观、内部实拍彩色照片，具体地图定位信息及营业执照】。）</w:t>
            </w:r>
          </w:p>
          <w:p>
            <w:pPr>
              <w:rPr>
                <w:rFonts w:hint="eastAsia"/>
                <w:vertAlign w:val="baseline"/>
                <w:lang w:val="en-US" w:eastAsia="zh-CN"/>
              </w:rPr>
            </w:pPr>
            <w:r>
              <w:rPr>
                <w:rFonts w:hint="eastAsia"/>
                <w:vertAlign w:val="baseline"/>
                <w:lang w:val="en-US" w:eastAsia="zh-CN"/>
              </w:rPr>
              <w:t>13、业态⑥连锁品牌面包店：</w:t>
            </w:r>
          </w:p>
          <w:p>
            <w:pP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w:t>
            </w:r>
            <w:r>
              <w:rPr>
                <w:rFonts w:hint="default" w:ascii="宋体" w:hAnsi="宋体" w:eastAsia="宋体" w:cs="宋体"/>
                <w:b w:val="0"/>
                <w:bCs w:val="0"/>
                <w:sz w:val="21"/>
                <w:szCs w:val="21"/>
                <w:highlight w:val="none"/>
                <w:lang w:val="en-US" w:eastAsia="zh-CN"/>
              </w:rPr>
              <w:t>意向方报名时需取得品牌方针对本项目的授权</w:t>
            </w:r>
            <w:r>
              <w:rPr>
                <w:rFonts w:hint="eastAsia" w:ascii="宋体" w:hAnsi="宋体" w:eastAsia="宋体" w:cs="宋体"/>
                <w:b w:val="0"/>
                <w:bCs w:val="0"/>
                <w:sz w:val="21"/>
                <w:szCs w:val="21"/>
                <w:highlight w:val="none"/>
                <w:lang w:val="en-US" w:eastAsia="zh-CN"/>
              </w:rPr>
              <w:t>，</w:t>
            </w:r>
            <w:r>
              <w:rPr>
                <w:rFonts w:hint="default" w:ascii="宋体" w:hAnsi="宋体" w:eastAsia="宋体" w:cs="宋体"/>
                <w:b w:val="0"/>
                <w:bCs w:val="0"/>
                <w:sz w:val="21"/>
                <w:szCs w:val="21"/>
                <w:highlight w:val="none"/>
                <w:lang w:val="en-US" w:eastAsia="zh-CN"/>
              </w:rPr>
              <w:t>【执行标准：需提供品牌方针对此次挂牌标的授权证明或协议，提交承诺书】</w:t>
            </w:r>
            <w:r>
              <w:rPr>
                <w:rFonts w:hint="eastAsia" w:ascii="宋体" w:hAnsi="宋体" w:eastAsia="宋体" w:cs="宋体"/>
                <w:b w:val="0"/>
                <w:bCs w:val="0"/>
                <w:sz w:val="21"/>
                <w:szCs w:val="21"/>
                <w:highlight w:val="none"/>
                <w:lang w:val="en-US" w:eastAsia="zh-CN"/>
              </w:rPr>
              <w:t>。</w:t>
            </w:r>
          </w:p>
          <w:p>
            <w:pPr>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（2）意向方使用品牌在杭州市内门店在100家以上。</w:t>
            </w:r>
          </w:p>
          <w:p>
            <w:pPr>
              <w:rPr>
                <w:rFonts w:hint="eastAsia"/>
                <w:vertAlign w:val="baseline"/>
                <w:lang w:val="en-US" w:eastAsia="zh-CN"/>
              </w:rPr>
            </w:pPr>
            <w:r>
              <w:rPr>
                <w:rFonts w:hint="eastAsia"/>
                <w:vertAlign w:val="baseline"/>
                <w:lang w:val="en-US" w:eastAsia="zh-CN"/>
              </w:rPr>
              <w:t>8、本项目不接受联合体报名。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tcPr>
          <w:p>
            <w:pPr>
              <w:rPr>
                <w:rFonts w:hint="eastAsia"/>
                <w:vertAlign w:val="baseline"/>
                <w:lang w:val="en-US" w:eastAsia="zh-CN"/>
              </w:rPr>
            </w:pPr>
            <w:r>
              <w:rPr>
                <w:rFonts w:hint="eastAsia"/>
                <w:b/>
                <w:bCs/>
                <w:sz w:val="24"/>
                <w:szCs w:val="32"/>
                <w:vertAlign w:val="baseline"/>
                <w:lang w:val="en-US" w:eastAsia="zh-CN"/>
              </w:rPr>
              <w:t>四、披露信息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4" w:type="pct"/>
          </w:tcPr>
          <w:p>
            <w:pPr>
              <w:rPr>
                <w:rFonts w:hint="default"/>
                <w:vertAlign w:val="baseline"/>
                <w:lang w:val="en-US" w:eastAsia="zh-CN"/>
              </w:rPr>
            </w:pPr>
            <w:r>
              <w:rPr>
                <w:rFonts w:hint="eastAsia"/>
                <w:vertAlign w:val="baseline"/>
                <w:lang w:val="en-US" w:eastAsia="zh-CN"/>
              </w:rPr>
              <w:t>信息披露期</w:t>
            </w:r>
          </w:p>
        </w:tc>
        <w:tc>
          <w:tcPr>
            <w:tcW w:w="4385" w:type="pct"/>
          </w:tcPr>
          <w:p>
            <w:pPr>
              <w:rPr>
                <w:rFonts w:hint="default"/>
                <w:vertAlign w:val="baseline"/>
                <w:lang w:val="en-US" w:eastAsia="zh-CN"/>
              </w:rPr>
            </w:pPr>
            <w:r>
              <w:rPr>
                <w:rFonts w:hint="eastAsia"/>
                <w:vertAlign w:val="baseline"/>
                <w:lang w:val="en-US" w:eastAsia="zh-CN"/>
              </w:rPr>
              <w:t>公告之日起10个工作日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4" w:type="pct"/>
          </w:tcPr>
          <w:p>
            <w:pPr>
              <w:rPr>
                <w:rFonts w:hint="default"/>
                <w:vertAlign w:val="baseline"/>
                <w:lang w:val="en-US" w:eastAsia="zh-CN"/>
              </w:rPr>
            </w:pPr>
            <w:r>
              <w:rPr>
                <w:rFonts w:hint="eastAsia"/>
                <w:vertAlign w:val="baseline"/>
                <w:lang w:val="en-US" w:eastAsia="zh-CN"/>
              </w:rPr>
              <w:t>遴选方式</w:t>
            </w:r>
          </w:p>
        </w:tc>
        <w:tc>
          <w:tcPr>
            <w:tcW w:w="4385" w:type="pct"/>
          </w:tcPr>
          <w:p>
            <w:pPr>
              <w:rPr>
                <w:rFonts w:hint="default"/>
                <w:vertAlign w:val="baseline"/>
                <w:lang w:val="en-US" w:eastAsia="zh-CN"/>
              </w:rPr>
            </w:pPr>
            <w:r>
              <w:rPr>
                <w:rFonts w:hint="eastAsia"/>
                <w:vertAlign w:val="baseline"/>
                <w:lang w:val="en-US" w:eastAsia="zh-CN"/>
              </w:rPr>
              <w:t>现场报价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4" w:type="pct"/>
          </w:tcPr>
          <w:p>
            <w:pPr>
              <w:rPr>
                <w:rFonts w:hint="default"/>
                <w:vertAlign w:val="baseline"/>
                <w:lang w:val="en-US" w:eastAsia="zh-CN"/>
              </w:rPr>
            </w:pPr>
            <w:r>
              <w:rPr>
                <w:rFonts w:hint="eastAsia"/>
                <w:vertAlign w:val="baseline"/>
                <w:lang w:val="en-US" w:eastAsia="zh-CN"/>
              </w:rPr>
              <w:t>遴选方案主要内容</w:t>
            </w:r>
          </w:p>
        </w:tc>
        <w:tc>
          <w:tcPr>
            <w:tcW w:w="4385" w:type="pct"/>
          </w:tcPr>
          <w:p>
            <w:pPr>
              <w:rPr>
                <w:rFonts w:hint="eastAsia"/>
                <w:vertAlign w:val="baseline"/>
                <w:lang w:val="en-US" w:eastAsia="zh-CN"/>
              </w:rPr>
            </w:pPr>
            <w:r>
              <w:rPr>
                <w:rFonts w:hint="eastAsia"/>
                <w:vertAlign w:val="baseline"/>
                <w:lang w:val="en-US" w:eastAsia="zh-CN"/>
              </w:rPr>
              <w:t>1、信息披露期：自信息披露起始日至信息披露期满日下午5时整止，期间征集意向方并办理线上报名登记手续。符合承租方资格条件的意向方应在信息披露期满日下午5时（报名截止时间</w:t>
            </w:r>
            <w:r>
              <w:rPr>
                <w:rFonts w:hint="eastAsia"/>
                <w:highlight w:val="none"/>
                <w:vertAlign w:val="baseline"/>
                <w:lang w:val="en-US" w:eastAsia="zh-CN"/>
              </w:rPr>
              <w:t>）前向邮箱投递报名资料（见附件2），逾期</w:t>
            </w:r>
            <w:r>
              <w:rPr>
                <w:rFonts w:hint="eastAsia"/>
                <w:vertAlign w:val="baseline"/>
                <w:lang w:val="en-US" w:eastAsia="zh-CN"/>
              </w:rPr>
              <w:t>无效。</w:t>
            </w:r>
          </w:p>
          <w:p>
            <w:pPr>
              <w:rPr>
                <w:rFonts w:hint="eastAsia"/>
                <w:vertAlign w:val="baseline"/>
                <w:lang w:val="en-US" w:eastAsia="zh-CN"/>
              </w:rPr>
            </w:pPr>
            <w:r>
              <w:rPr>
                <w:rFonts w:hint="eastAsia"/>
                <w:vertAlign w:val="baseline"/>
                <w:lang w:val="en-US" w:eastAsia="zh-CN"/>
              </w:rPr>
              <w:t>2、信息披露期满后，出租方组织现场遴选会，综合意向方提供的具体出租方案及价格等因素，进行遴选。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tcPr>
          <w:p>
            <w:pPr>
              <w:numPr>
                <w:ilvl w:val="0"/>
                <w:numId w:val="0"/>
              </w:numPr>
              <w:rPr>
                <w:rFonts w:hint="eastAsia"/>
                <w:vertAlign w:val="baseline"/>
                <w:lang w:val="en-US" w:eastAsia="zh-CN"/>
              </w:rPr>
            </w:pPr>
            <w:r>
              <w:rPr>
                <w:rFonts w:hint="eastAsia"/>
                <w:b/>
                <w:bCs/>
                <w:sz w:val="24"/>
                <w:szCs w:val="32"/>
                <w:vertAlign w:val="baseline"/>
                <w:lang w:val="en-US" w:eastAsia="zh-CN"/>
              </w:rPr>
              <w:t>五、项目附件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4" w:type="pct"/>
          </w:tcPr>
          <w:p>
            <w:pPr>
              <w:rPr>
                <w:rFonts w:hint="default"/>
                <w:vertAlign w:val="baseline"/>
                <w:lang w:val="en-US" w:eastAsia="zh-CN"/>
              </w:rPr>
            </w:pPr>
            <w:r>
              <w:rPr>
                <w:rFonts w:hint="eastAsia"/>
                <w:vertAlign w:val="baseline"/>
                <w:lang w:val="en-US" w:eastAsia="zh-CN"/>
              </w:rPr>
              <w:t>项目附件</w:t>
            </w:r>
          </w:p>
        </w:tc>
        <w:tc>
          <w:tcPr>
            <w:tcW w:w="4385" w:type="pct"/>
          </w:tcPr>
          <w:p>
            <w:pPr>
              <w:numPr>
                <w:ilvl w:val="0"/>
                <w:numId w:val="1"/>
              </w:numPr>
              <w:rPr>
                <w:rFonts w:hint="eastAsia"/>
                <w:highlight w:val="yellow"/>
                <w:vertAlign w:val="baseline"/>
                <w:lang w:val="en-US" w:eastAsia="zh-CN"/>
              </w:rPr>
            </w:pPr>
            <w:bookmarkStart w:id="0" w:name="_GoBack"/>
            <w:r>
              <w:rPr>
                <w:rFonts w:hint="eastAsia"/>
                <w:highlight w:val="yellow"/>
                <w:vertAlign w:val="baseline"/>
                <w:lang w:val="en-US" w:eastAsia="zh-CN"/>
              </w:rPr>
              <w:t>报名所需材料清单及说明</w:t>
            </w:r>
          </w:p>
          <w:p>
            <w:pPr>
              <w:numPr>
                <w:ilvl w:val="0"/>
                <w:numId w:val="1"/>
              </w:numPr>
              <w:rPr>
                <w:rFonts w:hint="default"/>
                <w:highlight w:val="yellow"/>
                <w:vertAlign w:val="baseline"/>
                <w:lang w:val="en-US" w:eastAsia="zh-CN"/>
              </w:rPr>
            </w:pPr>
            <w:r>
              <w:rPr>
                <w:rFonts w:hint="eastAsia"/>
                <w:highlight w:val="yellow"/>
                <w:vertAlign w:val="baseline"/>
                <w:lang w:val="en-US" w:eastAsia="zh-CN"/>
              </w:rPr>
              <w:t>报名文件</w:t>
            </w:r>
          </w:p>
          <w:p>
            <w:pPr>
              <w:numPr>
                <w:ilvl w:val="0"/>
                <w:numId w:val="1"/>
              </w:numPr>
              <w:rPr>
                <w:rFonts w:hint="default"/>
                <w:vertAlign w:val="baseline"/>
                <w:lang w:val="en-US" w:eastAsia="zh-CN"/>
              </w:rPr>
            </w:pPr>
            <w:r>
              <w:rPr>
                <w:rFonts w:hint="eastAsia"/>
                <w:highlight w:val="yellow"/>
                <w:vertAlign w:val="baseline"/>
                <w:lang w:val="en-US" w:eastAsia="zh-CN"/>
              </w:rPr>
              <w:t>合同样稿</w:t>
            </w:r>
            <w:bookmarkEnd w:id="0"/>
          </w:p>
        </w:tc>
      </w:tr>
    </w:tbl>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Helvetica">
    <w:altName w:val="Arial"/>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232C33"/>
    <w:multiLevelType w:val="singleLevel"/>
    <w:tmpl w:val="F5232C3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2NTJkY2E1NjgxN2M3ZWZkMjM5MjViZDQ0ZTFlOGEifQ=="/>
  </w:docVars>
  <w:rsids>
    <w:rsidRoot w:val="00000000"/>
    <w:rsid w:val="02476F10"/>
    <w:rsid w:val="05467D5B"/>
    <w:rsid w:val="09155A79"/>
    <w:rsid w:val="0A925A76"/>
    <w:rsid w:val="0B720973"/>
    <w:rsid w:val="0F9665E9"/>
    <w:rsid w:val="10EF44DC"/>
    <w:rsid w:val="1154134E"/>
    <w:rsid w:val="12727B47"/>
    <w:rsid w:val="15AE34DE"/>
    <w:rsid w:val="185D3BC7"/>
    <w:rsid w:val="1A41503C"/>
    <w:rsid w:val="1C307A7B"/>
    <w:rsid w:val="2892277F"/>
    <w:rsid w:val="28D53FD8"/>
    <w:rsid w:val="29562F46"/>
    <w:rsid w:val="2A063491"/>
    <w:rsid w:val="2A2D084E"/>
    <w:rsid w:val="2A7904A0"/>
    <w:rsid w:val="2AC855C5"/>
    <w:rsid w:val="2C5277B5"/>
    <w:rsid w:val="2D537BB5"/>
    <w:rsid w:val="30592B8A"/>
    <w:rsid w:val="345733E4"/>
    <w:rsid w:val="3CA51862"/>
    <w:rsid w:val="403B1A25"/>
    <w:rsid w:val="4155790E"/>
    <w:rsid w:val="432760FF"/>
    <w:rsid w:val="4E52289A"/>
    <w:rsid w:val="56460CB2"/>
    <w:rsid w:val="574C257C"/>
    <w:rsid w:val="588618E8"/>
    <w:rsid w:val="5B636975"/>
    <w:rsid w:val="5DB04EE7"/>
    <w:rsid w:val="5F087F96"/>
    <w:rsid w:val="61A17724"/>
    <w:rsid w:val="61A25585"/>
    <w:rsid w:val="699C5F18"/>
    <w:rsid w:val="6DCB6E6D"/>
    <w:rsid w:val="6EC106B9"/>
    <w:rsid w:val="70F07DE0"/>
    <w:rsid w:val="73581D87"/>
    <w:rsid w:val="75A14A0A"/>
    <w:rsid w:val="75D1091D"/>
    <w:rsid w:val="7620269A"/>
    <w:rsid w:val="7E493AAB"/>
    <w:rsid w:val="7F0A04A3"/>
    <w:rsid w:val="7F3F58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autoRedefine/>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4">
    <w:name w:val="Table Grid"/>
    <w:basedOn w:val="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59</TotalTime>
  <ScaleCrop>false</ScaleCrop>
  <LinksUpToDate>false</LinksUpToDate>
  <CharactersWithSpaces>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2024-03-10T04:52:00Z</dcterms:created>
  <dc:creator>Lenovo</dc:creator>
  <cp:lastModifiedBy>shirley</cp:lastModifiedBy>
  <cp:lastPrinted>2024-03-13T05:54:00Z</cp:lastPrinted>
  <dcterms:modified xsi:type="dcterms:W3CDTF">2024-03-15T00:40:33Z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1BADE3CAA7214FE7A6A1021AD93DCC11_12</vt:lpwstr>
  </property>
</Properties>
</file>